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83B22" w14:textId="13B01E21" w:rsidR="004258AC" w:rsidRPr="00C22AA1" w:rsidRDefault="004258AC" w:rsidP="004258AC">
      <w:pPr>
        <w:jc w:val="center"/>
        <w:rPr>
          <w:rFonts w:ascii="Calibri" w:hAnsi="Calibri" w:cs="Calibri"/>
          <w:b/>
          <w:bCs/>
          <w:color w:val="156082" w:themeColor="accent1"/>
          <w:sz w:val="28"/>
          <w:szCs w:val="28"/>
        </w:rPr>
      </w:pPr>
      <w:r w:rsidRPr="00C22AA1">
        <w:rPr>
          <w:rFonts w:ascii="Calibri" w:hAnsi="Calibri" w:cs="Calibri"/>
          <w:b/>
          <w:bCs/>
          <w:color w:val="156082" w:themeColor="accent1"/>
          <w:sz w:val="28"/>
          <w:szCs w:val="28"/>
        </w:rPr>
        <w:t>Raport Interviu AM PR NV - Tema de evaluare 2</w:t>
      </w:r>
    </w:p>
    <w:p w14:paraId="1763D02C" w14:textId="77777777" w:rsidR="00C22AA1" w:rsidRPr="000F3882" w:rsidRDefault="00C22AA1" w:rsidP="00C22AA1">
      <w:pPr>
        <w:rPr>
          <w:rFonts w:ascii="Calibri" w:hAnsi="Calibri" w:cs="Calibri"/>
          <w:color w:val="156082" w:themeColor="accent1"/>
          <w:sz w:val="18"/>
          <w:szCs w:val="18"/>
        </w:rPr>
      </w:pPr>
    </w:p>
    <w:p w14:paraId="51D53ADA" w14:textId="77777777" w:rsidR="00681835" w:rsidRPr="004258AC" w:rsidRDefault="00681835" w:rsidP="00681835">
      <w:pPr>
        <w:rPr>
          <w:rFonts w:ascii="Calibri" w:hAnsi="Calibri" w:cs="Calibri"/>
          <w:color w:val="156082" w:themeColor="accent1"/>
          <w:sz w:val="28"/>
          <w:szCs w:val="28"/>
        </w:rPr>
      </w:pPr>
      <w:r>
        <w:rPr>
          <w:rFonts w:ascii="Calibri" w:hAnsi="Calibri" w:cs="Calibri"/>
          <w:color w:val="156082" w:themeColor="accent1"/>
          <w:sz w:val="28"/>
          <w:szCs w:val="28"/>
        </w:rPr>
        <w:t>Detalii metodologice</w:t>
      </w:r>
    </w:p>
    <w:tbl>
      <w:tblPr>
        <w:tblStyle w:val="GridTable2-Accent1"/>
        <w:tblW w:w="0" w:type="auto"/>
        <w:tblLook w:val="04A0" w:firstRow="1" w:lastRow="0" w:firstColumn="1" w:lastColumn="0" w:noHBand="0" w:noVBand="1"/>
      </w:tblPr>
      <w:tblGrid>
        <w:gridCol w:w="1908"/>
        <w:gridCol w:w="7164"/>
      </w:tblGrid>
      <w:tr w:rsidR="00681835" w:rsidRPr="00C22AA1" w14:paraId="42CD7A10" w14:textId="77777777" w:rsidTr="00C619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3F9442"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Tip activitate</w:t>
            </w:r>
          </w:p>
        </w:tc>
        <w:tc>
          <w:tcPr>
            <w:tcW w:w="0" w:type="auto"/>
            <w:hideMark/>
          </w:tcPr>
          <w:p w14:paraId="2E27AABA" w14:textId="77777777" w:rsidR="00681835" w:rsidRPr="00C22AA1" w:rsidRDefault="00681835" w:rsidP="00C6197A">
            <w:pPr>
              <w:spacing w:line="259" w:lineRule="auto"/>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C22AA1">
              <w:rPr>
                <w:rFonts w:ascii="Calibri" w:hAnsi="Calibri" w:cs="Calibri"/>
                <w:b w:val="0"/>
                <w:bCs w:val="0"/>
              </w:rPr>
              <w:t>Interviu semi-structurat</w:t>
            </w:r>
          </w:p>
        </w:tc>
      </w:tr>
      <w:tr w:rsidR="00681835" w:rsidRPr="00C22AA1" w14:paraId="14C80901"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D07F25"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Tema</w:t>
            </w:r>
          </w:p>
        </w:tc>
        <w:tc>
          <w:tcPr>
            <w:tcW w:w="0" w:type="auto"/>
            <w:hideMark/>
          </w:tcPr>
          <w:p w14:paraId="5CAA8548" w14:textId="77777777" w:rsidR="00681835" w:rsidRPr="00C22AA1" w:rsidRDefault="00681835"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Evaluarea intervențiilor aferente OS 1.2 </w:t>
            </w:r>
            <w:r>
              <w:rPr>
                <w:rFonts w:ascii="Calibri" w:hAnsi="Calibri" w:cs="Calibri"/>
              </w:rPr>
              <w:t xml:space="preserve">- </w:t>
            </w:r>
            <w:r w:rsidRPr="00C22AA1">
              <w:rPr>
                <w:rFonts w:ascii="Calibri" w:hAnsi="Calibri" w:cs="Calibri"/>
              </w:rPr>
              <w:t>Digitalizarea IMM-urilor în cadrul PR NV 2021</w:t>
            </w:r>
            <w:r>
              <w:rPr>
                <w:rFonts w:ascii="Calibri" w:hAnsi="Calibri" w:cs="Calibri"/>
              </w:rPr>
              <w:t>-</w:t>
            </w:r>
            <w:r w:rsidRPr="00C22AA1">
              <w:rPr>
                <w:rFonts w:ascii="Calibri" w:hAnsi="Calibri" w:cs="Calibri"/>
              </w:rPr>
              <w:t>2027</w:t>
            </w:r>
          </w:p>
        </w:tc>
      </w:tr>
      <w:tr w:rsidR="00681835" w:rsidRPr="00C22AA1" w14:paraId="4840E2B8"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590E29C7"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Data desfășurării</w:t>
            </w:r>
          </w:p>
        </w:tc>
        <w:tc>
          <w:tcPr>
            <w:tcW w:w="0" w:type="auto"/>
            <w:hideMark/>
          </w:tcPr>
          <w:p w14:paraId="0F659CE6" w14:textId="274D74F8" w:rsidR="00681835" w:rsidRPr="00C22AA1" w:rsidRDefault="00681835" w:rsidP="00C6197A">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31.03.202</w:t>
            </w:r>
            <w:r w:rsidR="001A186F">
              <w:rPr>
                <w:rFonts w:ascii="Calibri" w:hAnsi="Calibri" w:cs="Calibri"/>
              </w:rPr>
              <w:t>6</w:t>
            </w:r>
            <w:r>
              <w:rPr>
                <w:rFonts w:ascii="Calibri" w:hAnsi="Calibri" w:cs="Calibri"/>
              </w:rPr>
              <w:t>, ora 11:00</w:t>
            </w:r>
          </w:p>
        </w:tc>
      </w:tr>
      <w:tr w:rsidR="00681835" w:rsidRPr="00C22AA1" w14:paraId="05888E77"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468B66"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Formatul întâlnirii</w:t>
            </w:r>
          </w:p>
        </w:tc>
        <w:tc>
          <w:tcPr>
            <w:tcW w:w="0" w:type="auto"/>
            <w:hideMark/>
          </w:tcPr>
          <w:p w14:paraId="395ED119" w14:textId="77777777" w:rsidR="00681835" w:rsidRPr="00C22AA1" w:rsidRDefault="00681835"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Online </w:t>
            </w:r>
          </w:p>
        </w:tc>
      </w:tr>
      <w:tr w:rsidR="00681835" w:rsidRPr="00C22AA1" w14:paraId="59CB806F"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62CE31A9"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Participanți / instituții</w:t>
            </w:r>
          </w:p>
        </w:tc>
        <w:tc>
          <w:tcPr>
            <w:tcW w:w="0" w:type="auto"/>
            <w:hideMark/>
          </w:tcPr>
          <w:p w14:paraId="1B5416B5" w14:textId="77777777" w:rsidR="00681835" w:rsidRDefault="00681835" w:rsidP="00C6197A">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22AA1">
              <w:rPr>
                <w:rFonts w:ascii="Calibri" w:hAnsi="Calibri" w:cs="Calibri"/>
              </w:rPr>
              <w:t>Reprezentanți ai Autorității de Management pentru Programul Regional Nord-Vest 2021</w:t>
            </w:r>
            <w:r>
              <w:rPr>
                <w:rFonts w:ascii="Calibri" w:hAnsi="Calibri" w:cs="Calibri"/>
              </w:rPr>
              <w:t>-</w:t>
            </w:r>
            <w:r w:rsidRPr="00C22AA1">
              <w:rPr>
                <w:rFonts w:ascii="Calibri" w:hAnsi="Calibri" w:cs="Calibri"/>
              </w:rPr>
              <w:t>2027</w:t>
            </w:r>
            <w:r>
              <w:rPr>
                <w:rFonts w:ascii="Calibri" w:hAnsi="Calibri" w:cs="Calibri"/>
              </w:rPr>
              <w:t xml:space="preserve"> </w:t>
            </w:r>
          </w:p>
          <w:p w14:paraId="03F7F054" w14:textId="77777777" w:rsidR="00681835" w:rsidRPr="00C22AA1" w:rsidRDefault="00681835" w:rsidP="00C6197A">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Reprezentanți ai echipei de evaluare din partea </w:t>
            </w:r>
            <w:r w:rsidRPr="00EE1F0B">
              <w:rPr>
                <w:rFonts w:ascii="Calibri" w:hAnsi="Calibri" w:cs="Calibri"/>
              </w:rPr>
              <w:t>t33 SRL</w:t>
            </w:r>
          </w:p>
        </w:tc>
      </w:tr>
      <w:tr w:rsidR="00681835" w:rsidRPr="00C22AA1" w14:paraId="283D26E4"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0B0BD2"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Rolurile participanților</w:t>
            </w:r>
          </w:p>
        </w:tc>
        <w:tc>
          <w:tcPr>
            <w:tcW w:w="0" w:type="auto"/>
            <w:hideMark/>
          </w:tcPr>
          <w:p w14:paraId="15D16DE7" w14:textId="77777777" w:rsidR="00681835" w:rsidRPr="00936867" w:rsidRDefault="00681835" w:rsidP="00C6197A">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36867">
              <w:rPr>
                <w:rFonts w:ascii="Calibri" w:hAnsi="Calibri" w:cs="Calibri"/>
              </w:rPr>
              <w:t>Director Direcția Evaluare, Selecție și Contractar</w:t>
            </w:r>
            <w:r>
              <w:rPr>
                <w:rFonts w:ascii="Calibri" w:hAnsi="Calibri" w:cs="Calibri"/>
              </w:rPr>
              <w:t>e, AM PR NV</w:t>
            </w:r>
          </w:p>
          <w:p w14:paraId="1E71FF14" w14:textId="77777777" w:rsidR="00681835" w:rsidRPr="00936867" w:rsidRDefault="00681835" w:rsidP="00C6197A">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36867">
              <w:rPr>
                <w:rFonts w:ascii="Calibri" w:hAnsi="Calibri" w:cs="Calibri"/>
              </w:rPr>
              <w:t xml:space="preserve">Șef Departament Evaluare Proiecte, </w:t>
            </w:r>
            <w:r>
              <w:rPr>
                <w:rFonts w:ascii="Calibri" w:hAnsi="Calibri" w:cs="Calibri"/>
              </w:rPr>
              <w:t>AM PR NV</w:t>
            </w:r>
          </w:p>
          <w:p w14:paraId="165352AC" w14:textId="77777777" w:rsidR="00681835" w:rsidRPr="00936867" w:rsidRDefault="00681835" w:rsidP="00C6197A">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36867">
              <w:rPr>
                <w:rFonts w:ascii="Calibri" w:hAnsi="Calibri" w:cs="Calibri"/>
              </w:rPr>
              <w:t xml:space="preserve">Director Direcția Gestionare, Monitorizare </w:t>
            </w:r>
            <w:r>
              <w:rPr>
                <w:rFonts w:ascii="Calibri" w:hAnsi="Calibri" w:cs="Calibri"/>
              </w:rPr>
              <w:t>ș</w:t>
            </w:r>
            <w:r w:rsidRPr="00936867">
              <w:rPr>
                <w:rFonts w:ascii="Calibri" w:hAnsi="Calibri" w:cs="Calibri"/>
              </w:rPr>
              <w:t xml:space="preserve">i Evaluare, </w:t>
            </w:r>
            <w:r>
              <w:rPr>
                <w:rFonts w:ascii="Calibri" w:hAnsi="Calibri" w:cs="Calibri"/>
              </w:rPr>
              <w:t>AM PR NV</w:t>
            </w:r>
          </w:p>
          <w:p w14:paraId="15975100" w14:textId="77777777" w:rsidR="00681835" w:rsidRDefault="00681835" w:rsidP="00C6197A">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Ș</w:t>
            </w:r>
            <w:r w:rsidRPr="00936867">
              <w:rPr>
                <w:rFonts w:ascii="Calibri" w:hAnsi="Calibri" w:cs="Calibri"/>
              </w:rPr>
              <w:t xml:space="preserve">ef Departament Gestionare, Monitorizare </w:t>
            </w:r>
            <w:r>
              <w:rPr>
                <w:rFonts w:ascii="Calibri" w:hAnsi="Calibri" w:cs="Calibri"/>
              </w:rPr>
              <w:t>ș</w:t>
            </w:r>
            <w:r w:rsidRPr="00936867">
              <w:rPr>
                <w:rFonts w:ascii="Calibri" w:hAnsi="Calibri" w:cs="Calibri"/>
              </w:rPr>
              <w:t xml:space="preserve">i Evaluare, </w:t>
            </w:r>
            <w:r>
              <w:rPr>
                <w:rFonts w:ascii="Calibri" w:hAnsi="Calibri" w:cs="Calibri"/>
              </w:rPr>
              <w:t>AM PR NV</w:t>
            </w:r>
            <w:r w:rsidRPr="00936867">
              <w:rPr>
                <w:rFonts w:ascii="Calibri" w:hAnsi="Calibri" w:cs="Calibri"/>
              </w:rPr>
              <w:t xml:space="preserve"> </w:t>
            </w:r>
          </w:p>
          <w:p w14:paraId="690B2F89" w14:textId="77777777" w:rsidR="00681835" w:rsidRDefault="00681835"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36867">
              <w:rPr>
                <w:rFonts w:ascii="Calibri" w:hAnsi="Calibri" w:cs="Calibri"/>
              </w:rPr>
              <w:t>Ofi</w:t>
            </w:r>
            <w:r>
              <w:rPr>
                <w:rFonts w:ascii="Calibri" w:hAnsi="Calibri" w:cs="Calibri"/>
              </w:rPr>
              <w:t>ț</w:t>
            </w:r>
            <w:r w:rsidRPr="00936867">
              <w:rPr>
                <w:rFonts w:ascii="Calibri" w:hAnsi="Calibri" w:cs="Calibri"/>
              </w:rPr>
              <w:t xml:space="preserve">er evaluare contractare, </w:t>
            </w:r>
            <w:r>
              <w:rPr>
                <w:rFonts w:ascii="Calibri" w:hAnsi="Calibri" w:cs="Calibri"/>
              </w:rPr>
              <w:t>AM PR NV</w:t>
            </w:r>
            <w:r w:rsidRPr="00936867">
              <w:rPr>
                <w:rFonts w:ascii="Calibri" w:hAnsi="Calibri" w:cs="Calibri"/>
              </w:rPr>
              <w:t xml:space="preserve"> </w:t>
            </w:r>
          </w:p>
          <w:p w14:paraId="6D2B7FFF" w14:textId="77777777" w:rsidR="00681835" w:rsidRDefault="00681835"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Ș</w:t>
            </w:r>
            <w:r w:rsidRPr="00936867">
              <w:rPr>
                <w:rFonts w:ascii="Calibri" w:hAnsi="Calibri" w:cs="Calibri"/>
              </w:rPr>
              <w:t xml:space="preserve">ef Departament Soluționare Contestații </w:t>
            </w:r>
            <w:r>
              <w:rPr>
                <w:rFonts w:ascii="Calibri" w:hAnsi="Calibri" w:cs="Calibri"/>
              </w:rPr>
              <w:t>ș</w:t>
            </w:r>
            <w:r w:rsidRPr="00936867">
              <w:rPr>
                <w:rFonts w:ascii="Calibri" w:hAnsi="Calibri" w:cs="Calibri"/>
              </w:rPr>
              <w:t>i Responsabil Ghid Apel 121- Digitalizarea IMM-urilor</w:t>
            </w:r>
          </w:p>
          <w:p w14:paraId="38DA42B0" w14:textId="77777777" w:rsidR="00681835" w:rsidRPr="00C22AA1" w:rsidRDefault="00681835"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Experți din partea evaluatorului (t33 SRL): Experți cu rol de coordonator, Expert evaluare, Personal administrativ</w:t>
            </w:r>
          </w:p>
        </w:tc>
      </w:tr>
      <w:tr w:rsidR="00681835" w:rsidRPr="00C22AA1" w14:paraId="3991D39D"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4D09C135"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Criteriul de selecție al participanților</w:t>
            </w:r>
          </w:p>
        </w:tc>
        <w:tc>
          <w:tcPr>
            <w:tcW w:w="0" w:type="auto"/>
            <w:hideMark/>
          </w:tcPr>
          <w:p w14:paraId="0A45F9EE" w14:textId="77777777" w:rsidR="00681835" w:rsidRPr="00C22AA1" w:rsidRDefault="00681835"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22AA1">
              <w:rPr>
                <w:rFonts w:ascii="Calibri" w:hAnsi="Calibri" w:cs="Calibri"/>
              </w:rPr>
              <w:t xml:space="preserve">Participanții au fost </w:t>
            </w:r>
            <w:r>
              <w:rPr>
                <w:rFonts w:ascii="Calibri" w:hAnsi="Calibri" w:cs="Calibri"/>
              </w:rPr>
              <w:t xml:space="preserve">propuși de reprezentanții Autorității de Management a Programului Regional Nord-Vest 2021-2027 în baza </w:t>
            </w:r>
            <w:r w:rsidRPr="00C22AA1">
              <w:rPr>
                <w:rFonts w:ascii="Calibri" w:hAnsi="Calibri" w:cs="Calibri"/>
              </w:rPr>
              <w:t xml:space="preserve"> implicării directe în procesul de planificare, gestionare și monitorizare a apelului dedicat digitalizării IMM-urilor</w:t>
            </w:r>
          </w:p>
        </w:tc>
      </w:tr>
      <w:tr w:rsidR="00681835" w:rsidRPr="00C22AA1" w14:paraId="1C50AC1D"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6FF1B2"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Ghid utilizat</w:t>
            </w:r>
          </w:p>
        </w:tc>
        <w:tc>
          <w:tcPr>
            <w:tcW w:w="0" w:type="auto"/>
            <w:hideMark/>
          </w:tcPr>
          <w:p w14:paraId="23981454" w14:textId="77777777" w:rsidR="00681835" w:rsidRPr="00C22AA1" w:rsidRDefault="00681835"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Grila de interviu inclusă în Anexa </w:t>
            </w:r>
            <w:r>
              <w:rPr>
                <w:rFonts w:ascii="Calibri" w:hAnsi="Calibri" w:cs="Calibri"/>
              </w:rPr>
              <w:t xml:space="preserve">9.2 - </w:t>
            </w:r>
            <w:r w:rsidRPr="00675CFB">
              <w:rPr>
                <w:rFonts w:ascii="Calibri" w:hAnsi="Calibri" w:cs="Calibri"/>
              </w:rPr>
              <w:t>Metodologia utilizată, inclusiv instrumentele de evaluare</w:t>
            </w:r>
          </w:p>
        </w:tc>
      </w:tr>
      <w:tr w:rsidR="00681835" w:rsidRPr="00C22AA1" w14:paraId="70DE6312"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5DE7A6F4"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Teme discutate</w:t>
            </w:r>
          </w:p>
        </w:tc>
        <w:tc>
          <w:tcPr>
            <w:tcW w:w="0" w:type="auto"/>
            <w:hideMark/>
          </w:tcPr>
          <w:p w14:paraId="1AFCD75A" w14:textId="77777777" w:rsidR="00681835" w:rsidRPr="00C22AA1" w:rsidRDefault="00681835"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22AA1">
              <w:rPr>
                <w:rFonts w:ascii="Calibri" w:hAnsi="Calibri" w:cs="Calibri"/>
              </w:rPr>
              <w:t>Fundamentarea intervenției; procesul de definire a apelului</w:t>
            </w:r>
            <w:r>
              <w:rPr>
                <w:rFonts w:ascii="Calibri" w:hAnsi="Calibri" w:cs="Calibri"/>
              </w:rPr>
              <w:t xml:space="preserve"> de proiecte</w:t>
            </w:r>
            <w:r w:rsidRPr="00C22AA1">
              <w:rPr>
                <w:rFonts w:ascii="Calibri" w:hAnsi="Calibri" w:cs="Calibri"/>
              </w:rPr>
              <w:t>; criterii de eligibilitate și selecție; rolul studiului de digitalizare; dificultăți întâmpinate în evaluare și implementare; capacitatea administrativă a beneficiarilor; complementaritatea cu alte surse de finanțare; monitorizare și indicatori; integrarea principiilor orizontale; lecții învățate și recomandări pentru viitoare intervenții</w:t>
            </w:r>
          </w:p>
        </w:tc>
      </w:tr>
      <w:tr w:rsidR="00681835" w:rsidRPr="00C22AA1" w14:paraId="569DE403"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8B9F67" w14:textId="77777777" w:rsidR="00681835" w:rsidRPr="00C22AA1" w:rsidRDefault="00681835" w:rsidP="00C6197A">
            <w:pPr>
              <w:spacing w:line="259" w:lineRule="auto"/>
              <w:rPr>
                <w:rFonts w:ascii="Calibri" w:hAnsi="Calibri" w:cs="Calibri"/>
                <w:b w:val="0"/>
                <w:bCs w:val="0"/>
              </w:rPr>
            </w:pPr>
            <w:r w:rsidRPr="00C22AA1">
              <w:rPr>
                <w:rFonts w:ascii="Calibri" w:hAnsi="Calibri" w:cs="Calibri"/>
                <w:b w:val="0"/>
                <w:bCs w:val="0"/>
              </w:rPr>
              <w:t>Modul de validare a notelor și concluziilor</w:t>
            </w:r>
          </w:p>
        </w:tc>
        <w:tc>
          <w:tcPr>
            <w:tcW w:w="0" w:type="auto"/>
            <w:hideMark/>
          </w:tcPr>
          <w:p w14:paraId="6D6F019D" w14:textId="77777777" w:rsidR="00681835" w:rsidRPr="00C22AA1" w:rsidRDefault="00681835"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Concluziile au fost elaborate pe baza notelor de interviu și validate intern în cadrul echipei de evaluare prin triangulare cu informațiile rezultate din analiza documentară și din celelalte activități de colectare a datelor</w:t>
            </w:r>
          </w:p>
        </w:tc>
      </w:tr>
    </w:tbl>
    <w:p w14:paraId="6067E267" w14:textId="77777777" w:rsidR="004258AC" w:rsidRDefault="004258AC" w:rsidP="004258AC">
      <w:pPr>
        <w:rPr>
          <w:rFonts w:ascii="Calibri" w:hAnsi="Calibri" w:cs="Calibri"/>
        </w:rPr>
      </w:pPr>
    </w:p>
    <w:p w14:paraId="30C9A8ED" w14:textId="1572917B" w:rsidR="004258AC" w:rsidRPr="004258AC" w:rsidRDefault="004258AC" w:rsidP="004258AC">
      <w:pPr>
        <w:rPr>
          <w:rFonts w:ascii="Calibri" w:hAnsi="Calibri" w:cs="Calibri"/>
          <w:color w:val="156082" w:themeColor="accent1"/>
          <w:sz w:val="28"/>
          <w:szCs w:val="28"/>
        </w:rPr>
      </w:pPr>
      <w:r w:rsidRPr="004258AC">
        <w:rPr>
          <w:rFonts w:ascii="Calibri" w:hAnsi="Calibri" w:cs="Calibri"/>
          <w:color w:val="156082" w:themeColor="accent1"/>
          <w:sz w:val="28"/>
          <w:szCs w:val="28"/>
        </w:rPr>
        <w:t>Introducere</w:t>
      </w:r>
    </w:p>
    <w:p w14:paraId="59FE1444" w14:textId="11BAF48D" w:rsidR="004258AC" w:rsidRPr="004258AC" w:rsidRDefault="004258AC" w:rsidP="000F3882">
      <w:pPr>
        <w:spacing w:before="120" w:after="120" w:line="276" w:lineRule="auto"/>
        <w:jc w:val="both"/>
        <w:rPr>
          <w:rFonts w:ascii="Calibri" w:hAnsi="Calibri" w:cs="Calibri"/>
        </w:rPr>
      </w:pPr>
      <w:r w:rsidRPr="004258AC">
        <w:rPr>
          <w:rFonts w:ascii="Calibri" w:hAnsi="Calibri" w:cs="Calibri"/>
        </w:rPr>
        <w:t>Interviul a fost realizat cu reprezentanți ai Autorității de Management a Programului Regional Nord-Vest 2021</w:t>
      </w:r>
      <w:r>
        <w:rPr>
          <w:rFonts w:ascii="Calibri" w:hAnsi="Calibri" w:cs="Calibri"/>
        </w:rPr>
        <w:t>-</w:t>
      </w:r>
      <w:r w:rsidRPr="004258AC">
        <w:rPr>
          <w:rFonts w:ascii="Calibri" w:hAnsi="Calibri" w:cs="Calibri"/>
        </w:rPr>
        <w:t xml:space="preserve">2027, în contextul evaluării intervențiilor aferente </w:t>
      </w:r>
      <w:r w:rsidRPr="004258AC">
        <w:rPr>
          <w:rFonts w:ascii="Calibri" w:hAnsi="Calibri" w:cs="Calibri"/>
          <w:i/>
          <w:iCs/>
        </w:rPr>
        <w:t>Obiectivului Specific 1.2 - Digitalizarea IMM-urilor.</w:t>
      </w:r>
      <w:r w:rsidRPr="004258AC">
        <w:rPr>
          <w:rFonts w:ascii="Calibri" w:hAnsi="Calibri" w:cs="Calibri"/>
        </w:rPr>
        <w:t xml:space="preserve"> Discuția a vizat modul de planificare, pregătire, evaluare, contractare și implementare a apelului dedicat digitalizării întreprinderilor mici și mijlocii.</w:t>
      </w:r>
    </w:p>
    <w:p w14:paraId="035C536B" w14:textId="77777777" w:rsidR="004258AC" w:rsidRPr="004258AC" w:rsidRDefault="004258AC" w:rsidP="000F3882">
      <w:pPr>
        <w:spacing w:before="120" w:after="120" w:line="276" w:lineRule="auto"/>
        <w:jc w:val="both"/>
        <w:rPr>
          <w:rFonts w:ascii="Calibri" w:hAnsi="Calibri" w:cs="Calibri"/>
        </w:rPr>
      </w:pPr>
      <w:r w:rsidRPr="004258AC">
        <w:rPr>
          <w:rFonts w:ascii="Calibri" w:hAnsi="Calibri" w:cs="Calibri"/>
        </w:rPr>
        <w:lastRenderedPageBreak/>
        <w:t>Scopul interviului a fost colectarea perspectivei Autorității de Management asupra procesului de definire a intervențiilor, a criteriilor de eligibilitate și selecție, a rolului studiului de digitalizare, precum și asupra principalelor provocări întâmpinate în etapele de evaluare și implementare. De asemenea, discuția a urmărit identificarea aspectelor pozitive ale apelului, a zonelor care pot fi îmbunătățite în viitoarele intervenții și a factorilor care au influențat implementarea proiectelor.</w:t>
      </w:r>
    </w:p>
    <w:p w14:paraId="07F8D3C4" w14:textId="77777777" w:rsidR="004258AC" w:rsidRPr="004258AC" w:rsidRDefault="004258AC" w:rsidP="000F3882">
      <w:pPr>
        <w:spacing w:before="120" w:after="120" w:line="276" w:lineRule="auto"/>
        <w:jc w:val="both"/>
        <w:rPr>
          <w:rFonts w:ascii="Calibri" w:hAnsi="Calibri" w:cs="Calibri"/>
        </w:rPr>
      </w:pPr>
      <w:r w:rsidRPr="004258AC">
        <w:rPr>
          <w:rFonts w:ascii="Calibri" w:hAnsi="Calibri" w:cs="Calibri"/>
        </w:rPr>
        <w:t>Interviul a oferit informații relevante privind fundamentarea intervenției, delimitarea dintre digitalizarea proceselor de business și investițiile productive, complementaritatea cu alte surse de finanțare, integrarea principiilor orizontale și lecțiile desprinse din experiența apelului. Perspectiva Autorității de Management contribuie la o mai bună înțelegere a modului în care intervenția a fost concepută și gestionată, precum și la fundamentarea unor recomandări pentru viitoarele măsuri de sprijin dedicate digitalizării IMM-urilor.</w:t>
      </w:r>
    </w:p>
    <w:p w14:paraId="320CEB6F" w14:textId="77777777" w:rsidR="004258AC" w:rsidRPr="004258AC" w:rsidRDefault="004258AC" w:rsidP="004258AC">
      <w:pPr>
        <w:rPr>
          <w:rFonts w:ascii="Calibri" w:hAnsi="Calibri" w:cs="Calibri"/>
          <w:b/>
          <w:bCs/>
        </w:rPr>
      </w:pPr>
    </w:p>
    <w:p w14:paraId="0C657DDC" w14:textId="77777777" w:rsidR="004258AC" w:rsidRPr="004258AC" w:rsidRDefault="004258AC" w:rsidP="004258AC">
      <w:pPr>
        <w:numPr>
          <w:ilvl w:val="0"/>
          <w:numId w:val="1"/>
        </w:numPr>
        <w:spacing w:after="120" w:line="276" w:lineRule="auto"/>
        <w:ind w:left="714" w:hanging="357"/>
        <w:jc w:val="both"/>
        <w:rPr>
          <w:rFonts w:ascii="Calibri" w:hAnsi="Calibri" w:cs="Calibri"/>
          <w:b/>
          <w:bCs/>
          <w:i/>
        </w:rPr>
      </w:pPr>
      <w:r w:rsidRPr="004258AC">
        <w:rPr>
          <w:rFonts w:ascii="Calibri" w:hAnsi="Calibri" w:cs="Calibri"/>
          <w:b/>
          <w:bCs/>
          <w:i/>
        </w:rPr>
        <w:t xml:space="preserve">Cum a fost organizat procesul de definire a intervențiilor (consultare, definire apeluri, etc.)? </w:t>
      </w:r>
    </w:p>
    <w:p w14:paraId="2C9A1EBD" w14:textId="77777777" w:rsidR="004258AC" w:rsidRPr="00175DA1" w:rsidRDefault="004258AC" w:rsidP="000F3882">
      <w:pPr>
        <w:spacing w:before="120" w:after="120" w:line="276" w:lineRule="auto"/>
        <w:jc w:val="both"/>
        <w:rPr>
          <w:rFonts w:ascii="Calibri" w:hAnsi="Calibri" w:cs="Calibri"/>
          <w:b/>
          <w:highlight w:val="yellow"/>
        </w:rPr>
      </w:pPr>
      <w:r w:rsidRPr="00EE1F0B">
        <w:rPr>
          <w:rFonts w:ascii="Calibri" w:hAnsi="Calibri" w:cs="Calibri"/>
        </w:rPr>
        <w:t>Procesul de definire a intervenți</w:t>
      </w:r>
      <w:r>
        <w:rPr>
          <w:rFonts w:ascii="Calibri" w:hAnsi="Calibri" w:cs="Calibri"/>
        </w:rPr>
        <w:t>ilor pentru OS 1.2</w:t>
      </w:r>
      <w:r w:rsidRPr="00EE1F0B">
        <w:rPr>
          <w:rFonts w:ascii="Calibri" w:hAnsi="Calibri" w:cs="Calibri"/>
        </w:rPr>
        <w:t xml:space="preserve"> a fost fundamentat în principal pe analize și studii la nivel regional privind gradul de digitalizare și nevoile IMM-urilor, fără o consultare directă cu IMM-urile în etapa inițială de programare.</w:t>
      </w:r>
      <w:r>
        <w:rPr>
          <w:rFonts w:ascii="Calibri" w:hAnsi="Calibri" w:cs="Calibri"/>
        </w:rPr>
        <w:t xml:space="preserve"> </w:t>
      </w:r>
      <w:r w:rsidRPr="00EE1F0B">
        <w:rPr>
          <w:rFonts w:ascii="Calibri" w:hAnsi="Calibri" w:cs="Calibri"/>
        </w:rPr>
        <w:t xml:space="preserve">Au fost utilizate analize existente, inclusiv rezultatele DESI 2019, care a constituit baza de referință pentru definirea intervenției. </w:t>
      </w:r>
      <w:r w:rsidRPr="002215E0">
        <w:rPr>
          <w:rFonts w:ascii="Calibri" w:hAnsi="Calibri" w:cs="Calibri"/>
        </w:rPr>
        <w:t>Această abordare a fost ulterior negociată și agreată cu Comisia Europeană, permițând totodată și includerea unor investiții care reflectă un nivel mai actual de digitalizare, corelate cu evoluțiile ulterioare (ex. DESI 2022), prin introducerea unor indicatori suplimentari.</w:t>
      </w:r>
      <w:r w:rsidRPr="002215E0">
        <w:rPr>
          <w:rFonts w:ascii="Calibri" w:hAnsi="Calibri" w:cs="Calibri"/>
          <w:b/>
        </w:rPr>
        <w:t xml:space="preserve"> </w:t>
      </w:r>
      <w:r w:rsidRPr="00EE1F0B">
        <w:rPr>
          <w:rFonts w:ascii="Calibri" w:hAnsi="Calibri" w:cs="Calibri"/>
        </w:rPr>
        <w:t>În paralel, au avut loc și consultări publice, în cadrul cărora au fost colectate observații relevante.</w:t>
      </w:r>
    </w:p>
    <w:p w14:paraId="2F9A0CE2" w14:textId="77777777" w:rsidR="004258AC" w:rsidRPr="00EE1F0B" w:rsidRDefault="004258AC" w:rsidP="000F3882">
      <w:pPr>
        <w:spacing w:before="120" w:after="120" w:line="276" w:lineRule="auto"/>
        <w:jc w:val="both"/>
        <w:rPr>
          <w:rFonts w:ascii="Calibri" w:hAnsi="Calibri" w:cs="Calibri"/>
        </w:rPr>
      </w:pPr>
      <w:r w:rsidRPr="00EE1F0B">
        <w:rPr>
          <w:rFonts w:ascii="Calibri" w:hAnsi="Calibri" w:cs="Calibri"/>
        </w:rPr>
        <w:t>Deși DESI 2019 a reprezentat un nivel minim de referință, intervenția a fost concepută astfel încât să permită și finanțarea unor investiții mai avansate, aliniate unor evoluții mai recente (ex. DESI 2022), prin introducerea unor indicatori suplimentari care să acopere aceste nevoi.</w:t>
      </w:r>
    </w:p>
    <w:p w14:paraId="43ECF3DF" w14:textId="77777777" w:rsidR="004258AC" w:rsidRPr="00EE1F0B" w:rsidRDefault="004258AC" w:rsidP="000F3882">
      <w:pPr>
        <w:spacing w:before="120" w:after="120" w:line="276" w:lineRule="auto"/>
        <w:jc w:val="both"/>
        <w:rPr>
          <w:rFonts w:ascii="Calibri" w:hAnsi="Calibri" w:cs="Calibri"/>
        </w:rPr>
      </w:pPr>
      <w:r w:rsidRPr="00EE1F0B">
        <w:rPr>
          <w:rFonts w:ascii="Calibri" w:hAnsi="Calibri" w:cs="Calibri"/>
        </w:rPr>
        <w:t>La nivel de design, un element esențial a fost delimitarea între digitalizarea proceselor de business (</w:t>
      </w:r>
      <w:r>
        <w:rPr>
          <w:rFonts w:ascii="Calibri" w:hAnsi="Calibri" w:cs="Calibri"/>
        </w:rPr>
        <w:t xml:space="preserve">OS </w:t>
      </w:r>
      <w:r w:rsidRPr="00EE1F0B">
        <w:rPr>
          <w:rFonts w:ascii="Calibri" w:hAnsi="Calibri" w:cs="Calibri"/>
        </w:rPr>
        <w:t>1.2) și investițiile orientate spre creșterea capacității de producție/automatizare (</w:t>
      </w:r>
      <w:r>
        <w:rPr>
          <w:rFonts w:ascii="Calibri" w:hAnsi="Calibri" w:cs="Calibri"/>
        </w:rPr>
        <w:t xml:space="preserve">OS </w:t>
      </w:r>
      <w:r w:rsidRPr="00EE1F0B">
        <w:rPr>
          <w:rFonts w:ascii="Calibri" w:hAnsi="Calibri" w:cs="Calibri"/>
        </w:rPr>
        <w:t>1.3). Această diferențiere a fost intenționată pentru a evita suprapunerile între intervenții și a fost reflectată în ghidurile solicitantului.</w:t>
      </w:r>
    </w:p>
    <w:p w14:paraId="74548D92" w14:textId="77777777" w:rsidR="004258AC" w:rsidRPr="00EE1F0B" w:rsidRDefault="004258AC" w:rsidP="004258AC">
      <w:pPr>
        <w:spacing w:before="120" w:after="120" w:line="276" w:lineRule="auto"/>
        <w:jc w:val="both"/>
        <w:rPr>
          <w:rFonts w:ascii="Calibri" w:hAnsi="Calibri" w:cs="Calibri"/>
        </w:rPr>
      </w:pPr>
      <w:r w:rsidRPr="00EE1F0B">
        <w:rPr>
          <w:rFonts w:ascii="Calibri" w:hAnsi="Calibri" w:cs="Calibri"/>
        </w:rPr>
        <w:t>Cu toate acestea, în practică:</w:t>
      </w:r>
    </w:p>
    <w:p w14:paraId="6AC818E4" w14:textId="77777777" w:rsidR="004258AC" w:rsidRPr="00EE1F0B" w:rsidRDefault="004258AC" w:rsidP="004258AC">
      <w:pPr>
        <w:numPr>
          <w:ilvl w:val="0"/>
          <w:numId w:val="2"/>
        </w:numPr>
        <w:spacing w:after="0"/>
        <w:ind w:left="714" w:hanging="357"/>
        <w:jc w:val="both"/>
        <w:rPr>
          <w:rFonts w:ascii="Calibri" w:hAnsi="Calibri" w:cs="Calibri"/>
        </w:rPr>
      </w:pPr>
      <w:r w:rsidRPr="00EE1F0B">
        <w:rPr>
          <w:rFonts w:ascii="Calibri" w:hAnsi="Calibri" w:cs="Calibri"/>
        </w:rPr>
        <w:t xml:space="preserve">diferențierea nu a fost întotdeauna clar înțeleasă de beneficiari </w:t>
      </w:r>
    </w:p>
    <w:p w14:paraId="196FD09A" w14:textId="77777777" w:rsidR="004258AC" w:rsidRPr="00EE1F0B" w:rsidRDefault="004258AC" w:rsidP="004258AC">
      <w:pPr>
        <w:numPr>
          <w:ilvl w:val="0"/>
          <w:numId w:val="2"/>
        </w:numPr>
        <w:spacing w:after="0"/>
        <w:ind w:left="714" w:hanging="357"/>
        <w:jc w:val="both"/>
        <w:rPr>
          <w:rFonts w:ascii="Calibri" w:hAnsi="Calibri" w:cs="Calibri"/>
        </w:rPr>
      </w:pPr>
      <w:r w:rsidRPr="00EE1F0B">
        <w:rPr>
          <w:rFonts w:ascii="Calibri" w:hAnsi="Calibri" w:cs="Calibri"/>
        </w:rPr>
        <w:t xml:space="preserve">au existat confuzii între digitalizare și automatizare </w:t>
      </w:r>
    </w:p>
    <w:p w14:paraId="71A25B77" w14:textId="77777777" w:rsidR="004258AC" w:rsidRPr="00EE1F0B" w:rsidRDefault="004258AC" w:rsidP="004258AC">
      <w:pPr>
        <w:numPr>
          <w:ilvl w:val="0"/>
          <w:numId w:val="2"/>
        </w:numPr>
        <w:spacing w:after="0"/>
        <w:ind w:left="714" w:hanging="357"/>
        <w:jc w:val="both"/>
        <w:rPr>
          <w:rFonts w:ascii="Calibri" w:hAnsi="Calibri" w:cs="Calibri"/>
        </w:rPr>
      </w:pPr>
      <w:r w:rsidRPr="00EE1F0B">
        <w:rPr>
          <w:rFonts w:ascii="Calibri" w:hAnsi="Calibri" w:cs="Calibri"/>
        </w:rPr>
        <w:t xml:space="preserve">au fost necesare numeroase clarificări </w:t>
      </w:r>
    </w:p>
    <w:p w14:paraId="7C9BD4EB" w14:textId="77777777" w:rsidR="004258AC" w:rsidRPr="00EE1F0B" w:rsidRDefault="004258AC" w:rsidP="004258AC">
      <w:pPr>
        <w:spacing w:before="120"/>
        <w:jc w:val="both"/>
        <w:rPr>
          <w:rFonts w:ascii="Calibri" w:hAnsi="Calibri" w:cs="Calibri"/>
        </w:rPr>
      </w:pPr>
      <w:r w:rsidRPr="00EE1F0B">
        <w:rPr>
          <w:rFonts w:ascii="Calibri" w:hAnsi="Calibri" w:cs="Calibri"/>
        </w:rPr>
        <w:t xml:space="preserve">Aceste dificultăți nu au fost atribuite în principal </w:t>
      </w:r>
      <w:r>
        <w:rPr>
          <w:rFonts w:ascii="Calibri" w:hAnsi="Calibri" w:cs="Calibri"/>
        </w:rPr>
        <w:t xml:space="preserve">clarității </w:t>
      </w:r>
      <w:r w:rsidRPr="00EE1F0B">
        <w:rPr>
          <w:rFonts w:ascii="Calibri" w:hAnsi="Calibri" w:cs="Calibri"/>
        </w:rPr>
        <w:t>ghidu</w:t>
      </w:r>
      <w:r>
        <w:rPr>
          <w:rFonts w:ascii="Calibri" w:hAnsi="Calibri" w:cs="Calibri"/>
        </w:rPr>
        <w:t>rilor</w:t>
      </w:r>
      <w:r w:rsidRPr="00EE1F0B">
        <w:rPr>
          <w:rFonts w:ascii="Calibri" w:hAnsi="Calibri" w:cs="Calibri"/>
        </w:rPr>
        <w:t>, ci mai degrabă:</w:t>
      </w:r>
    </w:p>
    <w:p w14:paraId="014442C5" w14:textId="77777777" w:rsidR="004258AC" w:rsidRPr="00EE1F0B" w:rsidRDefault="004258AC" w:rsidP="004258AC">
      <w:pPr>
        <w:numPr>
          <w:ilvl w:val="0"/>
          <w:numId w:val="3"/>
        </w:numPr>
        <w:spacing w:after="0"/>
        <w:ind w:left="714" w:hanging="357"/>
        <w:jc w:val="both"/>
        <w:rPr>
          <w:rFonts w:ascii="Calibri" w:hAnsi="Calibri" w:cs="Calibri"/>
        </w:rPr>
      </w:pPr>
      <w:r w:rsidRPr="00EE1F0B">
        <w:rPr>
          <w:rFonts w:ascii="Calibri" w:hAnsi="Calibri" w:cs="Calibri"/>
        </w:rPr>
        <w:t xml:space="preserve">experienței anterioare a solicitanților (ex. alte programe precum PNRR) </w:t>
      </w:r>
    </w:p>
    <w:p w14:paraId="32C23BBC" w14:textId="77777777" w:rsidR="004258AC" w:rsidRPr="00EE1F0B" w:rsidRDefault="004258AC" w:rsidP="004258AC">
      <w:pPr>
        <w:numPr>
          <w:ilvl w:val="0"/>
          <w:numId w:val="3"/>
        </w:numPr>
        <w:jc w:val="both"/>
        <w:rPr>
          <w:rFonts w:ascii="Calibri" w:hAnsi="Calibri" w:cs="Calibri"/>
        </w:rPr>
      </w:pPr>
      <w:r w:rsidRPr="00EE1F0B">
        <w:rPr>
          <w:rFonts w:ascii="Calibri" w:hAnsi="Calibri" w:cs="Calibri"/>
        </w:rPr>
        <w:t xml:space="preserve">tendinței de a aplica modele deja utilizate în alte apeluri </w:t>
      </w:r>
    </w:p>
    <w:p w14:paraId="607A6FAA" w14:textId="77777777" w:rsidR="004258AC" w:rsidRDefault="004258AC" w:rsidP="004258AC">
      <w:pPr>
        <w:jc w:val="both"/>
        <w:rPr>
          <w:rFonts w:ascii="Calibri" w:hAnsi="Calibri" w:cs="Calibri"/>
        </w:rPr>
      </w:pPr>
      <w:r w:rsidRPr="00EE1F0B">
        <w:rPr>
          <w:rFonts w:ascii="Calibri" w:hAnsi="Calibri" w:cs="Calibri"/>
        </w:rPr>
        <w:t>Studiul de digitalizare (IT) ar fi trebuit să sprijine această diferențiere, prin clarificarea tipului de investiții propuse, însă în unele cazuri acest rol nu a fost pe deplin îndeplinit.</w:t>
      </w:r>
    </w:p>
    <w:p w14:paraId="541AC654" w14:textId="77777777" w:rsidR="004258AC" w:rsidRPr="00EE1F0B" w:rsidRDefault="004258AC" w:rsidP="004258AC">
      <w:pPr>
        <w:jc w:val="both"/>
        <w:rPr>
          <w:rFonts w:ascii="Calibri" w:hAnsi="Calibri" w:cs="Calibri"/>
        </w:rPr>
      </w:pPr>
    </w:p>
    <w:p w14:paraId="22376686" w14:textId="77777777" w:rsidR="004258AC" w:rsidRPr="004258AC" w:rsidRDefault="004258AC" w:rsidP="004258AC">
      <w:pPr>
        <w:numPr>
          <w:ilvl w:val="0"/>
          <w:numId w:val="1"/>
        </w:numPr>
        <w:spacing w:after="120" w:line="276" w:lineRule="auto"/>
        <w:ind w:left="714" w:hanging="357"/>
        <w:jc w:val="both"/>
        <w:rPr>
          <w:rFonts w:ascii="Calibri" w:hAnsi="Calibri" w:cs="Calibri"/>
          <w:b/>
          <w:bCs/>
          <w:i/>
        </w:rPr>
      </w:pPr>
      <w:r w:rsidRPr="004258AC">
        <w:rPr>
          <w:rFonts w:ascii="Calibri" w:hAnsi="Calibri" w:cs="Calibri"/>
          <w:b/>
          <w:bCs/>
          <w:i/>
        </w:rPr>
        <w:lastRenderedPageBreak/>
        <w:t>Există aspecte care poate fi confirmate/modificate în viitor (de exemplu, implicarea părților interesate, procedura de consultare, organizarea internă, identificarea nevoilor, tipuri de activități, criterii de eligibilitate și/sau selecție, indicatori, metode de monitorizare etc.)?</w:t>
      </w:r>
    </w:p>
    <w:p w14:paraId="4264ECA2" w14:textId="77777777" w:rsidR="004258AC" w:rsidRPr="00EE1F0B" w:rsidRDefault="004258AC" w:rsidP="004258AC">
      <w:pPr>
        <w:spacing w:after="120" w:line="276" w:lineRule="auto"/>
        <w:jc w:val="both"/>
        <w:rPr>
          <w:rFonts w:ascii="Calibri" w:hAnsi="Calibri" w:cs="Calibri"/>
        </w:rPr>
      </w:pPr>
      <w:r w:rsidRPr="00A2011B">
        <w:rPr>
          <w:rFonts w:ascii="Calibri" w:hAnsi="Calibri" w:cs="Calibri"/>
        </w:rPr>
        <w:t>Pe baza experienței acumulate, au fost identificate mai multe direcții de ajustare pentru viitoarele intervenții.</w:t>
      </w:r>
      <w:r>
        <w:rPr>
          <w:rFonts w:ascii="Calibri" w:hAnsi="Calibri" w:cs="Calibri"/>
        </w:rPr>
        <w:t xml:space="preserve"> </w:t>
      </w:r>
      <w:r w:rsidRPr="00EE1F0B">
        <w:rPr>
          <w:rFonts w:ascii="Calibri" w:hAnsi="Calibri" w:cs="Calibri"/>
        </w:rPr>
        <w:t>În primul rând, în ceea ce privește indicatorii, s-a constatat că formularea acestora este, în unele cazuri, prea teoretică și nu reflectă întotdeauna suficient realitățile din teren. Deși au fost introduse elemente suplimentare pentru a surprinde mai bine specificul intervenției, se conturează nevoia unor indicatori mai puțini, mai clari și mai ușor de urmărit, care să reflecte direct impactul investițiilor realizate.</w:t>
      </w:r>
    </w:p>
    <w:p w14:paraId="34D6E768"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În al doilea rând, experiența apelului sugerează necesitatea unei revizuiri a modului în care sunt definite criteriile și cerințele pentru beneficiari. Chiar dacă au fost făcute eforturi de simplificare, nivelul de complexitate a rămas ridicat pentru o parte dintre solicitanți, ceea ce indică utilitatea unor formulări mai intuitive și a unei mai bune corelări cu nivelul de pregătire al IMM-urilor.</w:t>
      </w:r>
    </w:p>
    <w:p w14:paraId="3378517B"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De asemenea, delimitarea strictă între tipurile de intervenții, deși justificată din perspectiva programării, a generat dificultăți în aplicare. Pentru viitor, ar putea fi avută în vedere o abordare mai integrată, care să permită corelarea intervențiilor de digitalizare cu alte tipuri de investiții relevante pentru dezvoltarea companiilor.</w:t>
      </w:r>
    </w:p>
    <w:p w14:paraId="29DAA737"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Un alt element important este legat de modul de fundamentare a intervențiilor. Dacă în perioada anterioară s-a utilizat un cadru general de referință, în viitor se preconizează o orientare mai accentuată către specificul regional și către domeniile cu potențial de dezvoltare, ceea ce ar putea permite o alocare mai eficientă a resurselor.</w:t>
      </w:r>
    </w:p>
    <w:p w14:paraId="444DA00E"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t xml:space="preserve">Nu în ultimul rând, atât din perspectiva AM, cât și </w:t>
      </w:r>
      <w:r w:rsidRPr="005C773D">
        <w:rPr>
          <w:rFonts w:ascii="Calibri" w:hAnsi="Calibri" w:cs="Calibri"/>
          <w:sz w:val="22"/>
          <w:szCs w:val="22"/>
        </w:rPr>
        <w:t xml:space="preserve">a </w:t>
      </w:r>
      <w:r w:rsidRPr="000D6FBB">
        <w:rPr>
          <w:rFonts w:ascii="Calibri" w:hAnsi="Calibri" w:cs="Calibri"/>
          <w:sz w:val="22"/>
          <w:szCs w:val="22"/>
        </w:rPr>
        <w:t xml:space="preserve">beneficiarilor, experiența acestui apel a evidențiat un volum ridicat de muncă și necesitatea unei capacități administrative adecvate pentru gestionarea proceselor de evaluare și implementare. </w:t>
      </w:r>
    </w:p>
    <w:p w14:paraId="7101FFF7"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p>
    <w:p w14:paraId="74C5A07C" w14:textId="77777777" w:rsidR="004258AC" w:rsidRPr="004258AC" w:rsidRDefault="004258AC" w:rsidP="004258AC">
      <w:pPr>
        <w:pStyle w:val="NormalWeb"/>
        <w:numPr>
          <w:ilvl w:val="0"/>
          <w:numId w:val="1"/>
        </w:numPr>
        <w:spacing w:before="120" w:beforeAutospacing="0" w:after="120" w:afterAutospacing="0" w:line="276" w:lineRule="auto"/>
        <w:jc w:val="both"/>
        <w:rPr>
          <w:rFonts w:ascii="Calibri" w:hAnsi="Calibri" w:cs="Calibri"/>
          <w:b/>
          <w:bCs/>
          <w:i/>
          <w:sz w:val="22"/>
          <w:szCs w:val="22"/>
        </w:rPr>
      </w:pPr>
      <w:r w:rsidRPr="004258AC">
        <w:rPr>
          <w:rFonts w:ascii="Calibri" w:hAnsi="Calibri" w:cs="Calibri"/>
          <w:b/>
          <w:bCs/>
          <w:i/>
          <w:sz w:val="22"/>
          <w:szCs w:val="22"/>
        </w:rPr>
        <w:t>Puteți identifica punctele pozitive și potențialele zone de îmbunătățire în ceea ce privește:</w:t>
      </w:r>
    </w:p>
    <w:p w14:paraId="5CAABBB1" w14:textId="77777777" w:rsidR="004258AC" w:rsidRPr="00175DA1" w:rsidRDefault="004258AC" w:rsidP="004258AC">
      <w:pPr>
        <w:numPr>
          <w:ilvl w:val="0"/>
          <w:numId w:val="4"/>
        </w:numPr>
        <w:spacing w:after="0" w:line="276" w:lineRule="auto"/>
        <w:ind w:left="1434" w:hanging="357"/>
        <w:jc w:val="both"/>
        <w:rPr>
          <w:rFonts w:ascii="Calibri" w:hAnsi="Calibri" w:cs="Calibri"/>
          <w:i/>
        </w:rPr>
      </w:pPr>
      <w:r w:rsidRPr="00175DA1">
        <w:rPr>
          <w:rFonts w:ascii="Calibri" w:hAnsi="Calibri" w:cs="Calibri"/>
          <w:i/>
        </w:rPr>
        <w:t xml:space="preserve">Designul intervenției (de exemplu, eligibilitatea activităților, nivelul de maturitate digitală solicitat, structura studiului de digitalizare)  </w:t>
      </w:r>
    </w:p>
    <w:p w14:paraId="1CEF5EE1" w14:textId="77777777" w:rsidR="004258AC" w:rsidRPr="00175DA1" w:rsidRDefault="004258AC" w:rsidP="004258AC">
      <w:pPr>
        <w:numPr>
          <w:ilvl w:val="0"/>
          <w:numId w:val="4"/>
        </w:numPr>
        <w:spacing w:after="0" w:line="276" w:lineRule="auto"/>
        <w:ind w:left="1434" w:hanging="357"/>
        <w:jc w:val="both"/>
        <w:rPr>
          <w:rFonts w:ascii="Calibri" w:hAnsi="Calibri" w:cs="Calibri"/>
          <w:i/>
        </w:rPr>
      </w:pPr>
      <w:r w:rsidRPr="00175DA1">
        <w:rPr>
          <w:rFonts w:ascii="Calibri" w:hAnsi="Calibri" w:cs="Calibri"/>
          <w:i/>
        </w:rPr>
        <w:t>Pregătirea si depunerea cererilor de finanțare</w:t>
      </w:r>
    </w:p>
    <w:p w14:paraId="26178E98" w14:textId="77777777" w:rsidR="004258AC" w:rsidRPr="00175DA1" w:rsidRDefault="004258AC" w:rsidP="004258AC">
      <w:pPr>
        <w:numPr>
          <w:ilvl w:val="0"/>
          <w:numId w:val="4"/>
        </w:numPr>
        <w:spacing w:after="0" w:line="276" w:lineRule="auto"/>
        <w:ind w:left="1434" w:hanging="357"/>
        <w:jc w:val="both"/>
        <w:rPr>
          <w:rFonts w:ascii="Calibri" w:hAnsi="Calibri" w:cs="Calibri"/>
          <w:i/>
        </w:rPr>
      </w:pPr>
      <w:r w:rsidRPr="00175DA1">
        <w:rPr>
          <w:rFonts w:ascii="Calibri" w:hAnsi="Calibri" w:cs="Calibri"/>
          <w:i/>
        </w:rPr>
        <w:t>Etapele de selecție și contractare (durată, volum de muncă, proces administrativ)</w:t>
      </w:r>
    </w:p>
    <w:p w14:paraId="70C6212D" w14:textId="77777777" w:rsidR="004258AC" w:rsidRPr="00175DA1" w:rsidRDefault="004258AC" w:rsidP="004258AC">
      <w:pPr>
        <w:numPr>
          <w:ilvl w:val="0"/>
          <w:numId w:val="4"/>
        </w:numPr>
        <w:spacing w:after="0" w:line="276" w:lineRule="auto"/>
        <w:ind w:left="1434" w:hanging="357"/>
        <w:jc w:val="both"/>
        <w:rPr>
          <w:rFonts w:ascii="Calibri" w:hAnsi="Calibri" w:cs="Calibri"/>
          <w:i/>
        </w:rPr>
      </w:pPr>
      <w:r w:rsidRPr="00175DA1">
        <w:rPr>
          <w:rFonts w:ascii="Calibri" w:hAnsi="Calibri" w:cs="Calibri"/>
          <w:i/>
        </w:rPr>
        <w:t>Implementarea proiectelor (flexibilitatea modificării planului de activitate, documente necesare, plăți, controale, etc.)</w:t>
      </w:r>
    </w:p>
    <w:p w14:paraId="7BF3B1E2" w14:textId="77777777" w:rsidR="004258AC" w:rsidRPr="00EE1F0B" w:rsidRDefault="004258AC" w:rsidP="000F3882">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 xml:space="preserve">În ceea ce privește designul intervenției, aceasta a fost concepută astfel încât să reflecte cât mai bine realitatea pieței și să permită un anumit grad de flexibilitate, prin finanțarea unor servicii </w:t>
      </w:r>
      <w:r>
        <w:rPr>
          <w:rFonts w:ascii="Calibri" w:hAnsi="Calibri" w:cs="Calibri"/>
          <w:sz w:val="22"/>
          <w:szCs w:val="22"/>
        </w:rPr>
        <w:t xml:space="preserve">digitale, </w:t>
      </w:r>
      <w:r w:rsidRPr="00EE1F0B">
        <w:rPr>
          <w:rFonts w:ascii="Calibri" w:hAnsi="Calibri" w:cs="Calibri"/>
          <w:sz w:val="22"/>
          <w:szCs w:val="22"/>
        </w:rPr>
        <w:t xml:space="preserve">precum soluțiile </w:t>
      </w:r>
      <w:proofErr w:type="spellStart"/>
      <w:r w:rsidRPr="00EE1F0B">
        <w:rPr>
          <w:rFonts w:ascii="Calibri" w:hAnsi="Calibri" w:cs="Calibri"/>
          <w:sz w:val="22"/>
          <w:szCs w:val="22"/>
        </w:rPr>
        <w:t>cloud</w:t>
      </w:r>
      <w:proofErr w:type="spellEnd"/>
      <w:r w:rsidRPr="00EE1F0B">
        <w:rPr>
          <w:rFonts w:ascii="Calibri" w:hAnsi="Calibri" w:cs="Calibri"/>
          <w:sz w:val="22"/>
          <w:szCs w:val="22"/>
        </w:rPr>
        <w:t xml:space="preserve"> sau abonamentele, </w:t>
      </w:r>
      <w:r>
        <w:rPr>
          <w:rFonts w:ascii="Calibri" w:hAnsi="Calibri" w:cs="Calibri"/>
          <w:sz w:val="22"/>
          <w:szCs w:val="22"/>
        </w:rPr>
        <w:t>fără</w:t>
      </w:r>
      <w:r w:rsidRPr="00EE1F0B">
        <w:rPr>
          <w:rFonts w:ascii="Calibri" w:hAnsi="Calibri" w:cs="Calibri"/>
          <w:sz w:val="22"/>
          <w:szCs w:val="22"/>
        </w:rPr>
        <w:t xml:space="preserve"> </w:t>
      </w:r>
      <w:r>
        <w:rPr>
          <w:rFonts w:ascii="Calibri" w:hAnsi="Calibri" w:cs="Calibri"/>
          <w:sz w:val="22"/>
          <w:szCs w:val="22"/>
        </w:rPr>
        <w:t xml:space="preserve">a include </w:t>
      </w:r>
      <w:r w:rsidRPr="003E6941">
        <w:rPr>
          <w:rFonts w:ascii="Calibri" w:hAnsi="Calibri" w:cs="Calibri"/>
          <w:sz w:val="22"/>
          <w:szCs w:val="22"/>
        </w:rPr>
        <w:t>active corporale clasice, care erau specifice altor tipuri de intervenții.</w:t>
      </w:r>
      <w:r>
        <w:rPr>
          <w:rFonts w:ascii="Calibri" w:hAnsi="Calibri" w:cs="Calibri"/>
          <w:sz w:val="22"/>
          <w:szCs w:val="22"/>
        </w:rPr>
        <w:t xml:space="preserve"> </w:t>
      </w:r>
      <w:r w:rsidRPr="00EE1F0B">
        <w:rPr>
          <w:rFonts w:ascii="Calibri" w:hAnsi="Calibri" w:cs="Calibri"/>
          <w:sz w:val="22"/>
          <w:szCs w:val="22"/>
        </w:rPr>
        <w:t xml:space="preserve">Un element important a fost delimitarea între digitalizarea proceselor de business și investițiile orientate către automatizare și creșterea capacității de producție, pentru a evita suprapunerea între obiectivele specifice. În acest sens, nu au fost considerate eligibile investițiile productive care conduc direct la creșterea capacității de producție, însă au fost permise soluții precum </w:t>
      </w:r>
      <w:r w:rsidRPr="00EE1F0B">
        <w:rPr>
          <w:rFonts w:ascii="Calibri" w:hAnsi="Calibri" w:cs="Calibri"/>
          <w:sz w:val="22"/>
          <w:szCs w:val="22"/>
        </w:rPr>
        <w:lastRenderedPageBreak/>
        <w:t>senzori pentru colectarea datelor și aplicații informatice pentru optimizarea proceselor, inclusiv la nivelul liniilor de producție. De asemenea, introducerea studiului de digitalizare a avut rolul de a fundamenta investițiile și de a orienta beneficiarii către soluții digitale reale, fiind solicitat în mod intenționat să fie elaborat de specialiști IT, pentru a evita abordările de tip plan de afaceri.</w:t>
      </w:r>
    </w:p>
    <w:p w14:paraId="4EFC12BA"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Cu toate acestea, în practică, conceptul apelului s-a dovedit a fi dificil de înțeles pentru beneficiari, iar diferențierea dintre digitalizare și automatizare nu a fost întotdeauna clar percepută. Studiul de digitalizare nu a fost utilizat în toate cazurile în mod eficient, iar complexitatea tehnică a intervenției a generat dificultăți suplimentare. Acest lucru s-a reflectat și în numărul ridicat de solicitări de clarificări, precum și în rata mare de respingere a proiectelor.</w:t>
      </w:r>
    </w:p>
    <w:p w14:paraId="37674B81" w14:textId="77777777" w:rsidR="004258AC" w:rsidRPr="00EE1F0B" w:rsidRDefault="004258AC" w:rsidP="000F3882">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În etapa de depunere, deși cadrul a permis o fundamentare riguroasă a investițiilor, s-a observat o capacitate limitată a beneficiarilor de a înțelege cerințele apelului. Au fost înregistrate peste 320 de solicitări de clarificări, iar multe proiecte păreau să fie reciclate din alte apeluri, fără a fi adaptate specificului acestuia. Beneficiarii au avut tendința de a maximiza utilizarea bugetului disponibil, inclusiv prin includerea unor cheltuieli neeligibile.</w:t>
      </w:r>
    </w:p>
    <w:p w14:paraId="10C856DA" w14:textId="77777777" w:rsidR="004258AC" w:rsidRPr="00EE1F0B" w:rsidRDefault="004258AC" w:rsidP="000F3882">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 xml:space="preserve">Procesul de selecție și contractare a fost riguros, dar a implicat un volum foarte mare de muncă, fiind constituite 22 de comisii de evaluare. </w:t>
      </w:r>
      <w:r>
        <w:rPr>
          <w:rFonts w:ascii="Calibri" w:hAnsi="Calibri" w:cs="Calibri"/>
          <w:sz w:val="22"/>
          <w:szCs w:val="22"/>
        </w:rPr>
        <w:t>Situația la nivelul apelului de proiecte</w:t>
      </w:r>
      <w:r w:rsidRPr="00EE1F0B">
        <w:rPr>
          <w:rFonts w:ascii="Calibri" w:hAnsi="Calibri" w:cs="Calibri"/>
          <w:sz w:val="22"/>
          <w:szCs w:val="22"/>
        </w:rPr>
        <w:t>:</w:t>
      </w:r>
    </w:p>
    <w:p w14:paraId="70B8AB81" w14:textId="77777777" w:rsidR="004258AC" w:rsidRPr="00EE1F0B" w:rsidRDefault="004258AC" w:rsidP="000F3882">
      <w:pPr>
        <w:pStyle w:val="NormalWeb"/>
        <w:numPr>
          <w:ilvl w:val="0"/>
          <w:numId w:val="5"/>
        </w:numPr>
        <w:spacing w:before="0" w:beforeAutospacing="0" w:after="0" w:afterAutospacing="0" w:line="276" w:lineRule="auto"/>
        <w:ind w:left="714" w:hanging="357"/>
        <w:jc w:val="both"/>
        <w:rPr>
          <w:rFonts w:ascii="Calibri" w:hAnsi="Calibri" w:cs="Calibri"/>
          <w:sz w:val="22"/>
          <w:szCs w:val="22"/>
        </w:rPr>
      </w:pPr>
      <w:r w:rsidRPr="00EE1F0B">
        <w:rPr>
          <w:rFonts w:ascii="Calibri" w:hAnsi="Calibri" w:cs="Calibri"/>
          <w:sz w:val="22"/>
          <w:szCs w:val="22"/>
        </w:rPr>
        <w:t xml:space="preserve">477 proiecte depuse </w:t>
      </w:r>
    </w:p>
    <w:p w14:paraId="77986A8C" w14:textId="77777777" w:rsidR="004258AC" w:rsidRPr="00EE1F0B" w:rsidRDefault="004258AC" w:rsidP="000F3882">
      <w:pPr>
        <w:pStyle w:val="NormalWeb"/>
        <w:numPr>
          <w:ilvl w:val="0"/>
          <w:numId w:val="5"/>
        </w:numPr>
        <w:spacing w:before="0" w:beforeAutospacing="0" w:after="0" w:afterAutospacing="0" w:line="276" w:lineRule="auto"/>
        <w:ind w:left="714" w:hanging="357"/>
        <w:jc w:val="both"/>
        <w:rPr>
          <w:rFonts w:ascii="Calibri" w:hAnsi="Calibri" w:cs="Calibri"/>
          <w:sz w:val="22"/>
          <w:szCs w:val="22"/>
        </w:rPr>
      </w:pPr>
      <w:r w:rsidRPr="00EE1F0B">
        <w:rPr>
          <w:rFonts w:ascii="Calibri" w:hAnsi="Calibri" w:cs="Calibri"/>
          <w:sz w:val="22"/>
          <w:szCs w:val="22"/>
        </w:rPr>
        <w:t xml:space="preserve">370 proiecte respinse </w:t>
      </w:r>
    </w:p>
    <w:p w14:paraId="2D3C7246" w14:textId="77777777" w:rsidR="004258AC" w:rsidRPr="00EE1F0B" w:rsidRDefault="004258AC" w:rsidP="000F3882">
      <w:pPr>
        <w:pStyle w:val="NormalWeb"/>
        <w:numPr>
          <w:ilvl w:val="0"/>
          <w:numId w:val="5"/>
        </w:numPr>
        <w:spacing w:before="0" w:beforeAutospacing="0" w:after="0" w:afterAutospacing="0" w:line="276" w:lineRule="auto"/>
        <w:ind w:left="714" w:hanging="357"/>
        <w:jc w:val="both"/>
        <w:rPr>
          <w:rFonts w:ascii="Calibri" w:hAnsi="Calibri" w:cs="Calibri"/>
          <w:sz w:val="22"/>
          <w:szCs w:val="22"/>
        </w:rPr>
      </w:pPr>
      <w:r w:rsidRPr="00EE1F0B">
        <w:rPr>
          <w:rFonts w:ascii="Calibri" w:hAnsi="Calibri" w:cs="Calibri"/>
          <w:sz w:val="22"/>
          <w:szCs w:val="22"/>
        </w:rPr>
        <w:t xml:space="preserve">52 proiecte contractate </w:t>
      </w:r>
      <w:r>
        <w:rPr>
          <w:rFonts w:ascii="Calibri" w:hAnsi="Calibri" w:cs="Calibri"/>
          <w:sz w:val="22"/>
          <w:szCs w:val="22"/>
        </w:rPr>
        <w:t>până la data desfășurării interviului</w:t>
      </w:r>
    </w:p>
    <w:p w14:paraId="02F8B330" w14:textId="77777777" w:rsidR="004258AC" w:rsidRPr="00EE1F0B" w:rsidRDefault="004258AC" w:rsidP="000F3882">
      <w:pPr>
        <w:pStyle w:val="NormalWeb"/>
        <w:numPr>
          <w:ilvl w:val="0"/>
          <w:numId w:val="5"/>
        </w:numPr>
        <w:spacing w:before="0" w:beforeAutospacing="0" w:after="0" w:afterAutospacing="0" w:line="276" w:lineRule="auto"/>
        <w:ind w:left="714" w:hanging="357"/>
        <w:jc w:val="both"/>
        <w:rPr>
          <w:rFonts w:ascii="Calibri" w:hAnsi="Calibri" w:cs="Calibri"/>
          <w:sz w:val="22"/>
          <w:szCs w:val="22"/>
        </w:rPr>
      </w:pPr>
      <w:r w:rsidRPr="00EE1F0B">
        <w:rPr>
          <w:rFonts w:ascii="Calibri" w:hAnsi="Calibri" w:cs="Calibri"/>
          <w:sz w:val="22"/>
          <w:szCs w:val="22"/>
        </w:rPr>
        <w:t>24 proiecte în curs de contractare</w:t>
      </w:r>
    </w:p>
    <w:p w14:paraId="19FEDE0E"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Printre principalele motive de respingere s-au numărat includerea de cheltuieli neeligibile, neînțelegerea criteriilor, auto-evaluările incorecte și diferențele semnificative între auto-evaluare și evaluarea efectivă</w:t>
      </w:r>
      <w:r>
        <w:rPr>
          <w:rFonts w:ascii="Calibri" w:hAnsi="Calibri" w:cs="Calibri"/>
          <w:sz w:val="22"/>
          <w:szCs w:val="22"/>
        </w:rPr>
        <w:t xml:space="preserve"> (mai mari de 2 puncte)</w:t>
      </w:r>
      <w:r w:rsidRPr="00EE1F0B">
        <w:rPr>
          <w:rFonts w:ascii="Calibri" w:hAnsi="Calibri" w:cs="Calibri"/>
          <w:sz w:val="22"/>
          <w:szCs w:val="22"/>
        </w:rPr>
        <w:t>, precum și neîncadrarea proiectelor în obiectivul specific al apelului. De asemenea, au existat situații în care proiectele nu respectau delimitarea dintre digitalizare și investiții productive, ceea ce a dus la respingerea acestora.</w:t>
      </w:r>
    </w:p>
    <w:p w14:paraId="6199799B"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 xml:space="preserve">Un element specific al apelului a fost necesitatea implicării experților IT atât din partea beneficiarilor, cât și la nivelul AM, în procesul de evaluare, ceea ce a contribuit la creșterea calității tehnice a proiectelor, dar a adăugat și un grad suplimentar de complexitate. În același timp, </w:t>
      </w:r>
      <w:r w:rsidRPr="00866230">
        <w:rPr>
          <w:rFonts w:ascii="Calibri" w:hAnsi="Calibri" w:cs="Calibri"/>
          <w:sz w:val="22"/>
          <w:szCs w:val="22"/>
        </w:rPr>
        <w:t xml:space="preserve">asigurarea indicatorilor privind angajarea experților IT a determinat beneficiarii să includă astfel de resurse în proiecte. Acest lucru a avut efecte pozitive, contribuind la menținerea specialiștilor IT în regiune și la asigurarea funcționării și dezvoltării ulterioare a soluțiilor implementate. </w:t>
      </w:r>
      <w:r w:rsidRPr="00EE1F0B">
        <w:rPr>
          <w:rFonts w:ascii="Calibri" w:hAnsi="Calibri" w:cs="Calibri"/>
          <w:sz w:val="22"/>
          <w:szCs w:val="22"/>
        </w:rPr>
        <w:t xml:space="preserve">În ceea ce privește implementarea și monitorizarea, nu au fost identificate probleme semnificative. Există un sistem clar de raportare, bazat pe rapoarte trimestriale în perioada de implementare și rapoarte anuale în perioada de durabilitate, completate de vizite la fața locului. Toți indicatorii, inclusiv cei suplimentari, sunt monitorizați, iar îndeplinirea acestora este verificată atât la finalul implementării, cât și la finalul perioadei de durabilitate. </w:t>
      </w:r>
      <w:r w:rsidRPr="0087643C">
        <w:rPr>
          <w:rFonts w:ascii="Calibri" w:hAnsi="Calibri" w:cs="Calibri"/>
          <w:sz w:val="22"/>
          <w:szCs w:val="22"/>
        </w:rPr>
        <w:t>Creșterea productivității</w:t>
      </w:r>
      <w:r w:rsidRPr="00175DA1">
        <w:rPr>
          <w:rFonts w:ascii="Calibri" w:hAnsi="Calibri" w:cs="Calibri"/>
          <w:sz w:val="22"/>
          <w:szCs w:val="22"/>
        </w:rPr>
        <w:t xml:space="preserve"> cu minim 50%</w:t>
      </w:r>
      <w:r w:rsidRPr="0087643C">
        <w:rPr>
          <w:rFonts w:ascii="Calibri" w:hAnsi="Calibri" w:cs="Calibri"/>
          <w:sz w:val="22"/>
          <w:szCs w:val="22"/>
        </w:rPr>
        <w:t xml:space="preserve"> este</w:t>
      </w:r>
      <w:r w:rsidRPr="00EE1F0B">
        <w:rPr>
          <w:rFonts w:ascii="Calibri" w:hAnsi="Calibri" w:cs="Calibri"/>
          <w:sz w:val="22"/>
          <w:szCs w:val="22"/>
        </w:rPr>
        <w:t xml:space="preserve"> evaluată pe baza metodologiei stabilite în ghid, utilizând datele din perioada de durabilitate.</w:t>
      </w:r>
    </w:p>
    <w:p w14:paraId="57DB1AD4"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t xml:space="preserve">Per ansamblu, deși apelul a fost complex și dificil de abordat pentru beneficiari, acesta a avut un rol important în clarificarea conceptului de digitalizare și în stabilirea unui standard pentru intervențiile </w:t>
      </w:r>
      <w:r w:rsidRPr="00EE1F0B">
        <w:rPr>
          <w:rFonts w:ascii="Calibri" w:hAnsi="Calibri" w:cs="Calibri"/>
          <w:sz w:val="22"/>
          <w:szCs w:val="22"/>
        </w:rPr>
        <w:lastRenderedPageBreak/>
        <w:t>viitoare, contribuind la o mai bună orientare a proiectelor către soluții digitale reale și la creșterea maturității intervențiilor în acest domeniu.</w:t>
      </w:r>
    </w:p>
    <w:p w14:paraId="40D367E8" w14:textId="77777777" w:rsidR="004258AC" w:rsidRPr="004258AC" w:rsidRDefault="004258AC" w:rsidP="000F3882">
      <w:pPr>
        <w:pStyle w:val="NormalWeb"/>
        <w:numPr>
          <w:ilvl w:val="0"/>
          <w:numId w:val="1"/>
        </w:numPr>
        <w:spacing w:after="0" w:afterAutospacing="0" w:line="276" w:lineRule="auto"/>
        <w:ind w:left="714" w:hanging="357"/>
        <w:jc w:val="both"/>
        <w:rPr>
          <w:rFonts w:ascii="Calibri" w:hAnsi="Calibri" w:cs="Calibri"/>
          <w:b/>
          <w:bCs/>
          <w:i/>
          <w:sz w:val="20"/>
          <w:szCs w:val="20"/>
        </w:rPr>
      </w:pPr>
      <w:r w:rsidRPr="004258AC">
        <w:rPr>
          <w:rFonts w:ascii="Calibri" w:hAnsi="Calibri" w:cs="Calibri"/>
          <w:b/>
          <w:bCs/>
          <w:i/>
          <w:sz w:val="22"/>
          <w:szCs w:val="22"/>
        </w:rPr>
        <w:t>Vă rugăm să identificați precondiții (ex: capacitate administrativă și know-how la nivelul IMM-urilor pentru gestionarea și implementarea  proiectelor de digitalizare), factori favorizanți (ex: alte intervenții, prezența operatorilor digitali) și riscuri (ex: costuri pentru implementarea noilor tehnologii, lipsa de pregătire în rândul angajaților pentru utilizarea noilor tehnologii, evoluția tehnologică rapidă și concurența existentă pe piețele IMM-urilor) care au afectat pozitiv/negativ implementarea intervențiilor? Puteți oferi exemple?</w:t>
      </w:r>
    </w:p>
    <w:p w14:paraId="09460933"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Din perspectiva implementării intervenției, au fost identificate o serie de precondiții esențiale, atât la nivelul beneficiarilor, cât și la nivelul autorității de management.</w:t>
      </w:r>
    </w:p>
    <w:p w14:paraId="5EDB9BCD"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La nivelul IMM-urilor, o precondiție importantă a fost capacitatea administrativă și nivelul de înțelegere a acestui tip de intervenții, care s-au dovedit a fi limitate în multe cazuri. Beneficiarii au apelat la consultanță de specialitate pentru a compensa lipsa capacității interne, precum și la experți IT implicați în elaborarea studiilor de digitalizare și în implementarea proiectelor. Aceste elemente au contribuit la creșterea capacității de implementare și la reducerea riscurilor, în special printr-o mai bună fundamentare tehnică a soluțiilor și prin pregătirea adecvată a personalului.</w:t>
      </w:r>
    </w:p>
    <w:p w14:paraId="29F5031B"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Totodată, s-a evidențiat faptul că digitalizarea trebuie adaptată fiecărui model de business și fiecărui IMM, în funcție de dimensiune și specific, și nu tratată ca o investiție standard. În acest sens, implicarea specialiștilor IT a fost esențială pentru a asigura relevanța și eficiența intervențiilor.</w:t>
      </w:r>
    </w:p>
    <w:p w14:paraId="3784F169"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La nivelul Autorității de Management, un factor important a fost disponibilitatea resurselor umane, în special în contextul unui număr mare de proiecte și al unui interes ridicat pentru apel. A fost necesară implicarea unui număr semnificativ de experți, inclusiv pe partea de evaluare tehnică (IT), obiective orizontale și proces administrativ (evaluare, contractare, monitorizare, contestații). De asemenea, utilizarea sistemelor informatice interne</w:t>
      </w:r>
      <w:r>
        <w:rPr>
          <w:rFonts w:ascii="Calibri" w:hAnsi="Calibri" w:cs="Calibri"/>
          <w:sz w:val="22"/>
          <w:szCs w:val="22"/>
        </w:rPr>
        <w:t xml:space="preserve"> (precum aplicația Cortex)</w:t>
      </w:r>
      <w:r w:rsidRPr="00EE1F0B">
        <w:rPr>
          <w:rFonts w:ascii="Calibri" w:hAnsi="Calibri" w:cs="Calibri"/>
          <w:sz w:val="22"/>
          <w:szCs w:val="22"/>
        </w:rPr>
        <w:t xml:space="preserve"> a reprezentat un factor favorizant important, permițând gestionarea eficientă a procesului, asigurarea trasabilității și facilitarea comunicării cu solicitanții.</w:t>
      </w:r>
    </w:p>
    <w:p w14:paraId="022E1161"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Un alt factor favorizant a fost disponibilitatea AM de a oferi clarificări și suport beneficiarilor, printr-un proces continuu de consultare internă și răspunsuri coordonate, ceea ce a contribuit la îmbunătățirea calității proiectelor.</w:t>
      </w:r>
    </w:p>
    <w:p w14:paraId="3C5D6D9C"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În ceea ce privește riscurile, acestea au fost legate în principal de capacitatea limitată a beneficiarilor de a înțelege cerințele apelului și de tendința acestora de a aborda proiectele ca investiții clasice, fără o adaptare reală la nevoile digitale. De asemenea, includerea unor cheltuieli neeligibile și încadrarea incorectă a activităților au reprezentat factori frecvenți de risc.</w:t>
      </w:r>
    </w:p>
    <w:p w14:paraId="6742DC6D"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Un risc specific identificat a fost legat de modificările legislative, în special de tranziția de la CAEN Rev. 2 la CAEN Rev. 3. În anumite cazuri, beneficiarii au introdus coduri CAEN care, în urma acestei tranziții, au ajuns să fie încadrate în categoria activităților excluse, ceea ce a condus la respingerea proiectelor. De asemenea, există riscul ca, pe perioada de implementare, beneficiarii să nu mențină eligibilitatea dacă desfășoară activități neautorizate sau încadrate în domenii excluse.</w:t>
      </w:r>
    </w:p>
    <w:p w14:paraId="0B0F41E1"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lastRenderedPageBreak/>
        <w:t>Pentru a diminua aceste riscuri, AM a emis clarificări și a publicat materiale comparative privind activitățile eligibile și excluse, încercând să sprijine beneficiarii în înțelegerea corectă a cerințelor.</w:t>
      </w:r>
    </w:p>
    <w:p w14:paraId="635F0703"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Un alt element cu potențial impact a fost modificarea pragului valoric pentru încadrarea mijloacelor fixe, însă efectele asupra acestui apel au fost limitate, având în vedere specificul intervenției, care a permis finanțarea și a obiectelor de inventar.</w:t>
      </w:r>
    </w:p>
    <w:p w14:paraId="4F9CF9B9"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t>Per ansamblu, deși au existat anumite riscuri și provocări, acestea au fost gestionate prin mecanismele existente, iar în prezent nu sunt identificate riscuri majore care să afecteze implementarea proiectelor.</w:t>
      </w:r>
    </w:p>
    <w:p w14:paraId="5424FCCE"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p>
    <w:p w14:paraId="2A03596F" w14:textId="77777777" w:rsidR="004258AC" w:rsidRPr="004258AC" w:rsidRDefault="004258AC" w:rsidP="004258AC">
      <w:pPr>
        <w:numPr>
          <w:ilvl w:val="0"/>
          <w:numId w:val="1"/>
        </w:numPr>
        <w:spacing w:after="120" w:line="276" w:lineRule="auto"/>
        <w:jc w:val="both"/>
        <w:rPr>
          <w:rFonts w:ascii="Calibri" w:hAnsi="Calibri" w:cs="Calibri"/>
          <w:b/>
          <w:bCs/>
          <w:i/>
        </w:rPr>
      </w:pPr>
      <w:r w:rsidRPr="004258AC">
        <w:rPr>
          <w:rFonts w:ascii="Calibri" w:hAnsi="Calibri" w:cs="Calibri"/>
          <w:b/>
          <w:bCs/>
          <w:i/>
        </w:rPr>
        <w:t>Există și alte surse de finanțare pe care le considerați complementare intervențiilor în acest domeniu?</w:t>
      </w:r>
    </w:p>
    <w:p w14:paraId="5D8AAEB2" w14:textId="77777777" w:rsidR="004258AC" w:rsidRPr="00EE1F0B" w:rsidRDefault="004258AC" w:rsidP="004258AC">
      <w:pPr>
        <w:spacing w:after="120" w:line="276" w:lineRule="auto"/>
        <w:jc w:val="both"/>
        <w:rPr>
          <w:rFonts w:ascii="Calibri" w:hAnsi="Calibri" w:cs="Calibri"/>
          <w:bCs/>
        </w:rPr>
      </w:pPr>
      <w:r w:rsidRPr="00EE1F0B">
        <w:rPr>
          <w:rFonts w:ascii="Calibri" w:hAnsi="Calibri" w:cs="Calibri"/>
          <w:bCs/>
        </w:rPr>
        <w:t xml:space="preserve">Din perspectiva AM, există complementarități între intervențiile finanțate prin </w:t>
      </w:r>
      <w:r>
        <w:rPr>
          <w:rFonts w:ascii="Calibri" w:hAnsi="Calibri" w:cs="Calibri"/>
          <w:bCs/>
        </w:rPr>
        <w:t>P</w:t>
      </w:r>
      <w:r w:rsidRPr="00EE1F0B">
        <w:rPr>
          <w:rFonts w:ascii="Calibri" w:hAnsi="Calibri" w:cs="Calibri"/>
          <w:bCs/>
        </w:rPr>
        <w:t xml:space="preserve">rogramul </w:t>
      </w:r>
      <w:r>
        <w:rPr>
          <w:rFonts w:ascii="Calibri" w:hAnsi="Calibri" w:cs="Calibri"/>
          <w:bCs/>
        </w:rPr>
        <w:t>R</w:t>
      </w:r>
      <w:r w:rsidRPr="00EE1F0B">
        <w:rPr>
          <w:rFonts w:ascii="Calibri" w:hAnsi="Calibri" w:cs="Calibri"/>
          <w:bCs/>
        </w:rPr>
        <w:t>egional și alte surse de finanțare, în special cu PNRR</w:t>
      </w:r>
      <w:r>
        <w:rPr>
          <w:rFonts w:ascii="Calibri" w:hAnsi="Calibri" w:cs="Calibri"/>
          <w:bCs/>
        </w:rPr>
        <w:t>, PCIDIF</w:t>
      </w:r>
      <w:r w:rsidRPr="00EE1F0B">
        <w:rPr>
          <w:rFonts w:ascii="Calibri" w:hAnsi="Calibri" w:cs="Calibri"/>
          <w:bCs/>
        </w:rPr>
        <w:t xml:space="preserve"> și programele anterioare (ex. Programul Operațional Regional 2014-2020).</w:t>
      </w:r>
    </w:p>
    <w:p w14:paraId="2C5CC56C" w14:textId="77777777" w:rsidR="004258AC" w:rsidRPr="00EE1F0B" w:rsidRDefault="004258AC" w:rsidP="004258AC">
      <w:pPr>
        <w:spacing w:after="120" w:line="276" w:lineRule="auto"/>
        <w:jc w:val="both"/>
        <w:rPr>
          <w:rFonts w:ascii="Calibri" w:hAnsi="Calibri" w:cs="Calibri"/>
          <w:bCs/>
        </w:rPr>
      </w:pPr>
      <w:r w:rsidRPr="00EE1F0B">
        <w:rPr>
          <w:rFonts w:ascii="Calibri" w:hAnsi="Calibri" w:cs="Calibri"/>
          <w:bCs/>
        </w:rPr>
        <w:t xml:space="preserve">S-a observat că, în unele cazuri, beneficiarii au depus proiecte atât în cadrul PNRR, cât și în cadrul </w:t>
      </w:r>
      <w:r>
        <w:rPr>
          <w:rFonts w:ascii="Calibri" w:hAnsi="Calibri" w:cs="Calibri"/>
          <w:bCs/>
        </w:rPr>
        <w:t>P</w:t>
      </w:r>
      <w:r w:rsidRPr="00EE1F0B">
        <w:rPr>
          <w:rFonts w:ascii="Calibri" w:hAnsi="Calibri" w:cs="Calibri"/>
          <w:bCs/>
        </w:rPr>
        <w:t xml:space="preserve">rogramului </w:t>
      </w:r>
      <w:r>
        <w:rPr>
          <w:rFonts w:ascii="Calibri" w:hAnsi="Calibri" w:cs="Calibri"/>
          <w:bCs/>
        </w:rPr>
        <w:t>R</w:t>
      </w:r>
      <w:r w:rsidRPr="00EE1F0B">
        <w:rPr>
          <w:rFonts w:ascii="Calibri" w:hAnsi="Calibri" w:cs="Calibri"/>
          <w:bCs/>
        </w:rPr>
        <w:t>egional, ceea ce reflectă nivelul ridicat al nevoii de finanțare pentru digitalizare. Proiectele nu au fost identice, ci au vizat componente diferite, de exemplu:</w:t>
      </w:r>
    </w:p>
    <w:p w14:paraId="7E0E8324" w14:textId="77777777" w:rsidR="004258AC" w:rsidRPr="00EE1F0B" w:rsidRDefault="004258AC" w:rsidP="004258AC">
      <w:pPr>
        <w:numPr>
          <w:ilvl w:val="0"/>
          <w:numId w:val="7"/>
        </w:numPr>
        <w:spacing w:after="0" w:line="276" w:lineRule="auto"/>
        <w:ind w:left="714" w:hanging="357"/>
        <w:jc w:val="both"/>
        <w:rPr>
          <w:rFonts w:ascii="Calibri" w:hAnsi="Calibri" w:cs="Calibri"/>
          <w:bCs/>
        </w:rPr>
      </w:pPr>
      <w:r w:rsidRPr="00EE1F0B">
        <w:rPr>
          <w:rFonts w:ascii="Calibri" w:hAnsi="Calibri" w:cs="Calibri"/>
          <w:bCs/>
        </w:rPr>
        <w:t xml:space="preserve">investiții în digitalizare (în cadrul programului regional) </w:t>
      </w:r>
    </w:p>
    <w:p w14:paraId="0DCA0427" w14:textId="77777777" w:rsidR="004258AC" w:rsidRPr="00EE1F0B" w:rsidRDefault="004258AC" w:rsidP="004258AC">
      <w:pPr>
        <w:numPr>
          <w:ilvl w:val="0"/>
          <w:numId w:val="7"/>
        </w:numPr>
        <w:spacing w:after="0" w:line="276" w:lineRule="auto"/>
        <w:ind w:left="714" w:hanging="357"/>
        <w:jc w:val="both"/>
        <w:rPr>
          <w:rFonts w:ascii="Calibri" w:hAnsi="Calibri" w:cs="Calibri"/>
          <w:bCs/>
        </w:rPr>
      </w:pPr>
      <w:r w:rsidRPr="00EE1F0B">
        <w:rPr>
          <w:rFonts w:ascii="Calibri" w:hAnsi="Calibri" w:cs="Calibri"/>
          <w:bCs/>
        </w:rPr>
        <w:t xml:space="preserve">alte tipuri de investiții sau achiziții (în cadrul PNRR) </w:t>
      </w:r>
    </w:p>
    <w:p w14:paraId="1A0DFA40" w14:textId="77777777" w:rsidR="004258AC" w:rsidRPr="00EE1F0B" w:rsidRDefault="004258AC" w:rsidP="004258AC">
      <w:pPr>
        <w:spacing w:before="120" w:after="120" w:line="276" w:lineRule="auto"/>
        <w:jc w:val="both"/>
        <w:rPr>
          <w:rFonts w:ascii="Calibri" w:hAnsi="Calibri" w:cs="Calibri"/>
          <w:bCs/>
        </w:rPr>
      </w:pPr>
      <w:r w:rsidRPr="00EE1F0B">
        <w:rPr>
          <w:rFonts w:ascii="Calibri" w:hAnsi="Calibri" w:cs="Calibri"/>
          <w:bCs/>
        </w:rPr>
        <w:t xml:space="preserve">În practică, beneficiarii au adaptat proiectele în funcție de specificul fiecărei surse de finanțare, alegând să depună în cadrul </w:t>
      </w:r>
      <w:r>
        <w:rPr>
          <w:rFonts w:ascii="Calibri" w:hAnsi="Calibri" w:cs="Calibri"/>
          <w:bCs/>
        </w:rPr>
        <w:t>P</w:t>
      </w:r>
      <w:r w:rsidRPr="00EE1F0B">
        <w:rPr>
          <w:rFonts w:ascii="Calibri" w:hAnsi="Calibri" w:cs="Calibri"/>
          <w:bCs/>
        </w:rPr>
        <w:t>rogramului</w:t>
      </w:r>
      <w:r>
        <w:rPr>
          <w:rFonts w:ascii="Calibri" w:hAnsi="Calibri" w:cs="Calibri"/>
          <w:bCs/>
        </w:rPr>
        <w:t xml:space="preserve"> R</w:t>
      </w:r>
      <w:r w:rsidRPr="00EE1F0B">
        <w:rPr>
          <w:rFonts w:ascii="Calibri" w:hAnsi="Calibri" w:cs="Calibri"/>
          <w:bCs/>
        </w:rPr>
        <w:t>egional soluții mai bine corelate cu obiectivul de digitalizare, în timp ce alte tipuri de investiții au fost orientate către alte programe.</w:t>
      </w:r>
    </w:p>
    <w:p w14:paraId="254637ED" w14:textId="77777777" w:rsidR="004258AC" w:rsidRPr="00EE1F0B" w:rsidRDefault="004258AC" w:rsidP="004258AC">
      <w:pPr>
        <w:spacing w:before="120" w:after="120" w:line="276" w:lineRule="auto"/>
        <w:jc w:val="both"/>
        <w:rPr>
          <w:rFonts w:ascii="Calibri" w:hAnsi="Calibri" w:cs="Calibri"/>
          <w:bCs/>
        </w:rPr>
      </w:pPr>
      <w:r w:rsidRPr="00EE1F0B">
        <w:rPr>
          <w:rFonts w:ascii="Calibri" w:hAnsi="Calibri" w:cs="Calibri"/>
          <w:bCs/>
        </w:rPr>
        <w:t>Complementarități au fost identificate și cu:</w:t>
      </w:r>
    </w:p>
    <w:p w14:paraId="11DC4E4D" w14:textId="77777777" w:rsidR="004258AC" w:rsidRPr="00EE1F0B" w:rsidRDefault="004258AC" w:rsidP="004258AC">
      <w:pPr>
        <w:numPr>
          <w:ilvl w:val="0"/>
          <w:numId w:val="8"/>
        </w:numPr>
        <w:spacing w:after="0" w:line="276" w:lineRule="auto"/>
        <w:ind w:left="714" w:hanging="357"/>
        <w:jc w:val="both"/>
        <w:rPr>
          <w:rFonts w:ascii="Calibri" w:hAnsi="Calibri" w:cs="Calibri"/>
          <w:bCs/>
        </w:rPr>
      </w:pPr>
      <w:r w:rsidRPr="00EE1F0B">
        <w:rPr>
          <w:rFonts w:ascii="Calibri" w:hAnsi="Calibri" w:cs="Calibri"/>
          <w:bCs/>
        </w:rPr>
        <w:t xml:space="preserve">obiectivul specific 1.3 (competitivitate), în cadrul aceluiași program </w:t>
      </w:r>
    </w:p>
    <w:p w14:paraId="4BB49339" w14:textId="77777777" w:rsidR="004258AC" w:rsidRDefault="004258AC" w:rsidP="004258AC">
      <w:pPr>
        <w:numPr>
          <w:ilvl w:val="0"/>
          <w:numId w:val="8"/>
        </w:numPr>
        <w:spacing w:after="0" w:line="276" w:lineRule="auto"/>
        <w:ind w:left="714" w:hanging="357"/>
        <w:jc w:val="both"/>
        <w:rPr>
          <w:rFonts w:ascii="Calibri" w:hAnsi="Calibri" w:cs="Calibri"/>
          <w:bCs/>
        </w:rPr>
      </w:pPr>
      <w:r w:rsidRPr="00082701">
        <w:rPr>
          <w:rFonts w:ascii="Calibri" w:hAnsi="Calibri" w:cs="Calibri"/>
        </w:rPr>
        <w:t>programe naționale pentru IMM-uri, în special din perioada de programare 2014-2020</w:t>
      </w:r>
    </w:p>
    <w:p w14:paraId="6980D4D6" w14:textId="77777777" w:rsidR="004258AC" w:rsidRPr="00EE1F0B" w:rsidRDefault="004258AC" w:rsidP="004258AC">
      <w:pPr>
        <w:numPr>
          <w:ilvl w:val="0"/>
          <w:numId w:val="8"/>
        </w:numPr>
        <w:spacing w:after="0" w:line="276" w:lineRule="auto"/>
        <w:ind w:left="714" w:hanging="357"/>
        <w:jc w:val="both"/>
        <w:rPr>
          <w:rFonts w:ascii="Calibri" w:hAnsi="Calibri" w:cs="Calibri"/>
          <w:bCs/>
        </w:rPr>
      </w:pPr>
      <w:r w:rsidRPr="00EE1F0B">
        <w:rPr>
          <w:rFonts w:ascii="Calibri" w:hAnsi="Calibri" w:cs="Calibri"/>
          <w:bCs/>
        </w:rPr>
        <w:t xml:space="preserve">intervenții din perioada de programare anterioară </w:t>
      </w:r>
    </w:p>
    <w:p w14:paraId="0E71FB80" w14:textId="77777777" w:rsidR="004258AC" w:rsidRDefault="004258AC" w:rsidP="004258AC">
      <w:pPr>
        <w:spacing w:before="120" w:after="120" w:line="276" w:lineRule="auto"/>
        <w:jc w:val="both"/>
        <w:rPr>
          <w:rFonts w:ascii="Calibri" w:hAnsi="Calibri" w:cs="Calibri"/>
          <w:bCs/>
        </w:rPr>
      </w:pPr>
      <w:r w:rsidRPr="005415AD">
        <w:rPr>
          <w:rFonts w:ascii="Calibri" w:hAnsi="Calibri" w:cs="Calibri"/>
        </w:rPr>
        <w:t xml:space="preserve">Lansarea apelurilor prin PNRR, în contextul întârzierilor în implementarea acestuia, a determinat beneficiarii să se orienteze și către programul regional. Acest lucru reflectă existența unei cereri ridicate și constante pentru finanțarea digitalizării, </w:t>
      </w:r>
      <w:r w:rsidRPr="00EE1F0B">
        <w:rPr>
          <w:rFonts w:ascii="Calibri" w:hAnsi="Calibri" w:cs="Calibri"/>
          <w:bCs/>
        </w:rPr>
        <w:t>beneficiarii căutând în paralel mai multe surse pentru a-și acoperi nevoile investiționale.</w:t>
      </w:r>
    </w:p>
    <w:p w14:paraId="45CA043D" w14:textId="77777777" w:rsidR="004258AC" w:rsidRPr="00EE1F0B" w:rsidRDefault="004258AC" w:rsidP="004258AC">
      <w:pPr>
        <w:spacing w:before="120" w:after="120" w:line="276" w:lineRule="auto"/>
        <w:jc w:val="both"/>
        <w:rPr>
          <w:rFonts w:ascii="Calibri" w:hAnsi="Calibri" w:cs="Calibri"/>
          <w:bCs/>
        </w:rPr>
      </w:pPr>
    </w:p>
    <w:p w14:paraId="72116E7A" w14:textId="77777777" w:rsidR="004258AC" w:rsidRPr="004258AC" w:rsidRDefault="004258AC" w:rsidP="004258AC">
      <w:pPr>
        <w:numPr>
          <w:ilvl w:val="0"/>
          <w:numId w:val="1"/>
        </w:numPr>
        <w:spacing w:after="120" w:line="276" w:lineRule="auto"/>
        <w:jc w:val="both"/>
        <w:rPr>
          <w:rFonts w:ascii="Calibri" w:hAnsi="Calibri" w:cs="Calibri"/>
          <w:b/>
          <w:bCs/>
          <w:i/>
        </w:rPr>
      </w:pPr>
      <w:r w:rsidRPr="004258AC">
        <w:rPr>
          <w:rFonts w:ascii="Calibri" w:hAnsi="Calibri" w:cs="Calibri"/>
          <w:b/>
          <w:bCs/>
          <w:i/>
        </w:rPr>
        <w:t xml:space="preserve">Care a fost rolul studiului de digitalizare, pregătit de </w:t>
      </w:r>
      <w:proofErr w:type="spellStart"/>
      <w:r w:rsidRPr="004258AC">
        <w:rPr>
          <w:rFonts w:ascii="Calibri" w:hAnsi="Calibri" w:cs="Calibri"/>
          <w:b/>
          <w:bCs/>
          <w:i/>
        </w:rPr>
        <w:t>aplicanți</w:t>
      </w:r>
      <w:proofErr w:type="spellEnd"/>
      <w:r w:rsidRPr="004258AC">
        <w:rPr>
          <w:rFonts w:ascii="Calibri" w:hAnsi="Calibri" w:cs="Calibri"/>
          <w:b/>
          <w:bCs/>
          <w:i/>
        </w:rPr>
        <w:t>, în procesul de evaluare și selecție a proiectelor? În ce măsură acest studiu a contribuit la justificarea investițiilor propuse de IMM-uri?</w:t>
      </w:r>
    </w:p>
    <w:p w14:paraId="21C821C1"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Studiul de digitalizare a avut un rol central în procesul de evaluare și selecție, fiind principalul instrument prin care beneficiarii au justificat necesitatea și relevanța investițiilor propuse.</w:t>
      </w:r>
    </w:p>
    <w:p w14:paraId="15C39E17"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 xml:space="preserve">Acesta a fost utilizat pentru a fundamenta tehnic proiectele și pentru a asigura o corelare clară între nevoile companiei și soluțiile propuse. S-a solicitat în mod intenționat implicarea specialiștilor IT în </w:t>
      </w:r>
      <w:r w:rsidRPr="00EE1F0B">
        <w:rPr>
          <w:rFonts w:ascii="Calibri" w:hAnsi="Calibri" w:cs="Calibri"/>
          <w:sz w:val="22"/>
          <w:szCs w:val="22"/>
        </w:rPr>
        <w:lastRenderedPageBreak/>
        <w:t>elaborarea acestuia, pentru a orienta proiectele către soluții digitale concrete și pentru a evita abordările generale sau investițiile care nu răspund direct nevoilor identificate.</w:t>
      </w:r>
    </w:p>
    <w:p w14:paraId="0C949BF2"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În procesul de evaluare, documentul a oferit baza pentru analiza coerenței și fezabilității proiectelor, precum și pentru verificarea încadrării acestora în obiectivul specific al apelului.</w:t>
      </w:r>
    </w:p>
    <w:p w14:paraId="3C2F403F"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t>În practică, contribuția sa a variat în funcție de calitate. În unele cazuri, a permis o fundamentare clară a investițiilor, însă în altele nu a fost suficient de detaliat sau nu a reușit să clarifice tipul de intervenție propus, ceea ce a generat neclarități în evaluare.</w:t>
      </w:r>
    </w:p>
    <w:p w14:paraId="7BC0869A"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p>
    <w:p w14:paraId="23F8BA5B" w14:textId="77777777" w:rsidR="004258AC" w:rsidRPr="004258AC" w:rsidRDefault="004258AC" w:rsidP="004258AC">
      <w:pPr>
        <w:numPr>
          <w:ilvl w:val="0"/>
          <w:numId w:val="1"/>
        </w:numPr>
        <w:spacing w:after="120" w:line="276" w:lineRule="auto"/>
        <w:ind w:left="714" w:hanging="357"/>
        <w:jc w:val="both"/>
        <w:rPr>
          <w:rFonts w:ascii="Calibri" w:hAnsi="Calibri" w:cs="Calibri"/>
          <w:b/>
          <w:bCs/>
          <w:i/>
        </w:rPr>
      </w:pPr>
      <w:r w:rsidRPr="004258AC">
        <w:rPr>
          <w:rFonts w:ascii="Calibri" w:hAnsi="Calibri" w:cs="Calibri"/>
          <w:b/>
          <w:bCs/>
          <w:i/>
        </w:rPr>
        <w:t>În cadrul acestui apel au fost depuse un număr ridicat de cereri de finanțare. Care este motivul acestui nivel ridicat de depunere (de exemplu, nevoia de sprijin financiar, interesul pentru digitalizare etc.)? Care au fost principalele motive pentru care doar o parte dintre acestea au fost selectate pentru finanțare?</w:t>
      </w:r>
    </w:p>
    <w:p w14:paraId="18120B01"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 xml:space="preserve">Numărul ridicat de cereri de finanțare reflectă, în primul rând, </w:t>
      </w:r>
      <w:r w:rsidRPr="00EE1F0B">
        <w:rPr>
          <w:rStyle w:val="Strong"/>
          <w:rFonts w:ascii="Calibri" w:eastAsiaTheme="majorEastAsia" w:hAnsi="Calibri" w:cs="Calibri"/>
          <w:b w:val="0"/>
          <w:bCs w:val="0"/>
          <w:sz w:val="22"/>
          <w:szCs w:val="22"/>
        </w:rPr>
        <w:t>nevoia semnificativă de investiții în digitalizare</w:t>
      </w:r>
      <w:r w:rsidRPr="00EE1F0B">
        <w:rPr>
          <w:rFonts w:ascii="Calibri" w:hAnsi="Calibri" w:cs="Calibri"/>
          <w:sz w:val="22"/>
          <w:szCs w:val="22"/>
        </w:rPr>
        <w:t xml:space="preserve"> la nivelul IMM-urilor, precum și interesul crescut pentru accesarea fondurilor disponibile. Beneficiarii au căutat activ oportunități de finanțare, inclusiv prin depunerea de proiecte în paralel în cadrul mai </w:t>
      </w:r>
      <w:r w:rsidRPr="0087643C">
        <w:rPr>
          <w:rFonts w:ascii="Calibri" w:hAnsi="Calibri" w:cs="Calibri"/>
          <w:sz w:val="22"/>
          <w:szCs w:val="22"/>
        </w:rPr>
        <w:t xml:space="preserve">multor </w:t>
      </w:r>
      <w:r w:rsidRPr="00175DA1">
        <w:rPr>
          <w:rFonts w:ascii="Calibri" w:hAnsi="Calibri" w:cs="Calibri"/>
          <w:sz w:val="22"/>
          <w:szCs w:val="22"/>
        </w:rPr>
        <w:t>surse de finanțare</w:t>
      </w:r>
      <w:r w:rsidRPr="0087643C">
        <w:rPr>
          <w:rFonts w:ascii="Calibri" w:hAnsi="Calibri" w:cs="Calibri"/>
          <w:sz w:val="22"/>
          <w:szCs w:val="22"/>
        </w:rPr>
        <w:t xml:space="preserve"> (ex. PNRR),</w:t>
      </w:r>
      <w:r w:rsidRPr="00EE1F0B">
        <w:rPr>
          <w:rFonts w:ascii="Calibri" w:hAnsi="Calibri" w:cs="Calibri"/>
          <w:sz w:val="22"/>
          <w:szCs w:val="22"/>
        </w:rPr>
        <w:t xml:space="preserve"> ceea ce indică faptul că cererea depășește în mod constant resursele disponibile.</w:t>
      </w:r>
    </w:p>
    <w:p w14:paraId="073CE5F5"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326BC8">
        <w:rPr>
          <w:rFonts w:ascii="Calibri" w:hAnsi="Calibri" w:cs="Calibri"/>
          <w:sz w:val="22"/>
          <w:szCs w:val="22"/>
        </w:rPr>
        <w:t>În același timp, nivelul ridicat de depunere a fost determinat și de faptul că apelul a fost perceput ca o oportunitate pentru modernizarea activității, chiar și de către companii care nu aveau întotdeauna o strategie clară de digitalizare.</w:t>
      </w:r>
      <w:r w:rsidRPr="00EE1F0B">
        <w:rPr>
          <w:rFonts w:ascii="Calibri" w:hAnsi="Calibri" w:cs="Calibri"/>
          <w:sz w:val="22"/>
          <w:szCs w:val="22"/>
        </w:rPr>
        <w:t xml:space="preserve"> În unele cazuri, proiectele au fost adaptări ale unor propuneri depuse anterior în alte apeluri, fără o corelare suficientă cu specificul intervenției.</w:t>
      </w:r>
    </w:p>
    <w:p w14:paraId="464E8B25"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t>Faptul că doar o parte dintre proiecte au fost selectate pentru finanțare este explicat prin mai mulți factori. În primul rând, complexitatea apelului și specificul acestuia au generat dificultăți în înțelegere, în special în ceea ce privește delimitarea dintre digitalizare și investițiile productive. În al doilea rând, capacitatea limitată a beneficiarilor de a fundamenta tehnic proiectele a influențat calitatea aplicațiilor depuse.</w:t>
      </w:r>
    </w:p>
    <w:p w14:paraId="4E3CEB8C" w14:textId="77777777" w:rsidR="004258AC" w:rsidRPr="004258AC" w:rsidRDefault="004258AC" w:rsidP="004258AC">
      <w:pPr>
        <w:pStyle w:val="NormalWeb"/>
        <w:spacing w:before="120" w:beforeAutospacing="0" w:after="120" w:afterAutospacing="0" w:line="276" w:lineRule="auto"/>
        <w:jc w:val="both"/>
        <w:rPr>
          <w:rFonts w:ascii="Calibri" w:hAnsi="Calibri" w:cs="Calibri"/>
          <w:b/>
          <w:bCs/>
        </w:rPr>
      </w:pPr>
    </w:p>
    <w:p w14:paraId="12254349" w14:textId="77777777" w:rsidR="004258AC" w:rsidRPr="004258AC" w:rsidRDefault="004258AC" w:rsidP="004258AC">
      <w:pPr>
        <w:numPr>
          <w:ilvl w:val="0"/>
          <w:numId w:val="1"/>
        </w:numPr>
        <w:spacing w:after="120" w:line="276" w:lineRule="auto"/>
        <w:jc w:val="both"/>
        <w:rPr>
          <w:rFonts w:ascii="Calibri" w:hAnsi="Calibri" w:cs="Calibri"/>
          <w:b/>
          <w:bCs/>
          <w:i/>
        </w:rPr>
      </w:pPr>
      <w:r w:rsidRPr="004258AC">
        <w:rPr>
          <w:rFonts w:ascii="Calibri" w:hAnsi="Calibri" w:cs="Calibri"/>
          <w:b/>
          <w:bCs/>
          <w:i/>
        </w:rPr>
        <w:t>Care au fost cele mai frecvente motive de respingere a proiectelor?</w:t>
      </w:r>
    </w:p>
    <w:p w14:paraId="3A9310CD"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Cele mai frecvente motive de respingere a proiectelor au fost legate în principal de neînțelegerea cerințelor apelului și de încadrarea incorectă a investițiilor propuse.</w:t>
      </w:r>
    </w:p>
    <w:p w14:paraId="36F854AD"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87643C">
        <w:rPr>
          <w:rFonts w:ascii="Calibri" w:hAnsi="Calibri" w:cs="Calibri"/>
          <w:sz w:val="22"/>
          <w:szCs w:val="22"/>
        </w:rPr>
        <w:t>Un motiv</w:t>
      </w:r>
      <w:r w:rsidRPr="0087643C" w:rsidDel="00D63D9B">
        <w:rPr>
          <w:rFonts w:ascii="Calibri" w:hAnsi="Calibri" w:cs="Calibri"/>
          <w:sz w:val="22"/>
          <w:szCs w:val="22"/>
        </w:rPr>
        <w:t xml:space="preserve"> </w:t>
      </w:r>
      <w:r w:rsidRPr="0087643C">
        <w:rPr>
          <w:rFonts w:ascii="Calibri" w:hAnsi="Calibri" w:cs="Calibri"/>
          <w:sz w:val="22"/>
          <w:szCs w:val="22"/>
        </w:rPr>
        <w:t xml:space="preserve">a fost includerea unor cheltuieli neeligibile, în special investiții productive sau echipamente care nu se încadrau în obiectivul specific al apelului. </w:t>
      </w:r>
      <w:r w:rsidRPr="000859E8">
        <w:rPr>
          <w:rFonts w:ascii="Calibri" w:hAnsi="Calibri" w:cs="Calibri"/>
          <w:sz w:val="22"/>
          <w:szCs w:val="22"/>
        </w:rPr>
        <w:t>În multe cazuri, proiectele au inclus activități sau costuri care nu se încadrau în condițiile de eligibilitate, ceea ce a condus la respingerea proiectelor sau la punctaje insuficiente.</w:t>
      </w:r>
      <w:r>
        <w:rPr>
          <w:rFonts w:ascii="Calibri" w:hAnsi="Calibri" w:cs="Calibri"/>
          <w:sz w:val="22"/>
          <w:szCs w:val="22"/>
        </w:rPr>
        <w:t xml:space="preserve"> </w:t>
      </w:r>
    </w:p>
    <w:p w14:paraId="6FD54045"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De asemenea, au existat situații în care proiectele nu respectau delimitarea dintre digitalizare și automatizare/creșterea capacității de producție, ceea ce a dus la neîncadrarea acestora în obiectivul specific finanțat.</w:t>
      </w:r>
    </w:p>
    <w:p w14:paraId="630F8595"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lastRenderedPageBreak/>
        <w:t>Un alt factor important a fost reprezentat de auto-evaluările incorecte realizate de solicitanți. În cazul în care diferența dintre punctajul estimat de beneficiar și cel rezultat în urma evaluării depășea pragul admis (ex. 2 puncte), proiectul era respins automat.</w:t>
      </w:r>
    </w:p>
    <w:p w14:paraId="6584A255"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Au fost identificate și cazuri în care:</w:t>
      </w:r>
    </w:p>
    <w:p w14:paraId="2C5484BA" w14:textId="77777777" w:rsidR="004258AC" w:rsidRPr="00EE1F0B" w:rsidRDefault="004258AC" w:rsidP="000F3882">
      <w:pPr>
        <w:pStyle w:val="NormalWeb"/>
        <w:numPr>
          <w:ilvl w:val="0"/>
          <w:numId w:val="6"/>
        </w:numPr>
        <w:spacing w:before="0" w:beforeAutospacing="0" w:after="0" w:afterAutospacing="0" w:line="276" w:lineRule="auto"/>
        <w:ind w:left="714" w:hanging="357"/>
        <w:jc w:val="both"/>
        <w:rPr>
          <w:rFonts w:ascii="Calibri" w:hAnsi="Calibri" w:cs="Calibri"/>
        </w:rPr>
      </w:pPr>
      <w:r w:rsidRPr="00EE1F0B">
        <w:rPr>
          <w:rFonts w:ascii="Calibri" w:hAnsi="Calibri" w:cs="Calibri"/>
          <w:sz w:val="22"/>
          <w:szCs w:val="22"/>
        </w:rPr>
        <w:t xml:space="preserve">criteriile de eligibilitate nu au fost îndeplinite </w:t>
      </w:r>
    </w:p>
    <w:p w14:paraId="417491FC" w14:textId="77777777" w:rsidR="004258AC" w:rsidRPr="00EE1F0B" w:rsidRDefault="004258AC" w:rsidP="000F3882">
      <w:pPr>
        <w:pStyle w:val="NormalWeb"/>
        <w:numPr>
          <w:ilvl w:val="0"/>
          <w:numId w:val="6"/>
        </w:numPr>
        <w:spacing w:before="0" w:beforeAutospacing="0" w:after="0" w:afterAutospacing="0" w:line="276" w:lineRule="auto"/>
        <w:ind w:left="714" w:hanging="357"/>
        <w:jc w:val="both"/>
        <w:rPr>
          <w:rFonts w:ascii="Calibri" w:hAnsi="Calibri" w:cs="Calibri"/>
        </w:rPr>
      </w:pPr>
      <w:r w:rsidRPr="00EE1F0B">
        <w:rPr>
          <w:rFonts w:ascii="Calibri" w:hAnsi="Calibri" w:cs="Calibri"/>
          <w:sz w:val="22"/>
          <w:szCs w:val="22"/>
        </w:rPr>
        <w:t xml:space="preserve">proiectele nu au fost suficient fundamentate din punct de vedere tehnic </w:t>
      </w:r>
    </w:p>
    <w:p w14:paraId="30115627" w14:textId="77777777" w:rsidR="004258AC" w:rsidRPr="00EE1F0B" w:rsidRDefault="004258AC" w:rsidP="000F3882">
      <w:pPr>
        <w:pStyle w:val="NormalWeb"/>
        <w:numPr>
          <w:ilvl w:val="0"/>
          <w:numId w:val="6"/>
        </w:numPr>
        <w:spacing w:before="0" w:beforeAutospacing="0" w:after="0" w:afterAutospacing="0"/>
        <w:ind w:left="714" w:hanging="357"/>
        <w:jc w:val="both"/>
        <w:rPr>
          <w:rFonts w:ascii="Calibri" w:hAnsi="Calibri" w:cs="Calibri"/>
          <w:sz w:val="22"/>
          <w:szCs w:val="22"/>
        </w:rPr>
      </w:pPr>
      <w:r w:rsidRPr="00EE1F0B">
        <w:rPr>
          <w:rFonts w:ascii="Calibri" w:hAnsi="Calibri" w:cs="Calibri"/>
          <w:sz w:val="22"/>
          <w:szCs w:val="22"/>
        </w:rPr>
        <w:t xml:space="preserve">activitățile propuse nu erau corect încadrate sau justificate </w:t>
      </w:r>
    </w:p>
    <w:p w14:paraId="2422D556"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t>Un alt motiv de respingere a fost legat de tranziția de la CAEN Rev. 2 la CAEN Rev. 3. În anumite cazuri, beneficiarii au utilizat coduri CAEN care, în urma acestei modificări, au devenit neeligibile sau s-au încadrat în categoria activităților excluse, ceea ce a condus la respingerea proiectelor. În plus, unele proiecte păreau a fi reciclate din alte apeluri, fără a fi adaptate specificului acestui program, ceea ce a contribuit la neconformități și respingere.</w:t>
      </w:r>
    </w:p>
    <w:p w14:paraId="675EFC70"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175DA1">
        <w:rPr>
          <w:rFonts w:ascii="Calibri" w:hAnsi="Calibri" w:cs="Calibri"/>
          <w:sz w:val="22"/>
          <w:szCs w:val="22"/>
        </w:rPr>
        <w:t>Dificultățile în înțelegerea conceptului de digitalizare și a diferențierii față de investițiile productive, precum și complexitatea tehnică a intervenției, au influențat în mod semnificativ calitatea aplicațiilor depuse și au contribuit la rata ridicată de respingere.</w:t>
      </w:r>
    </w:p>
    <w:p w14:paraId="4207375E" w14:textId="77777777" w:rsidR="004258AC" w:rsidRPr="0087643C" w:rsidRDefault="004258AC" w:rsidP="004258AC">
      <w:pPr>
        <w:pStyle w:val="NormalWeb"/>
        <w:spacing w:before="120" w:beforeAutospacing="0" w:after="120" w:afterAutospacing="0" w:line="276" w:lineRule="auto"/>
        <w:jc w:val="both"/>
        <w:rPr>
          <w:rFonts w:ascii="Calibri" w:hAnsi="Calibri" w:cs="Calibri"/>
        </w:rPr>
      </w:pPr>
    </w:p>
    <w:p w14:paraId="29E3F375" w14:textId="77777777" w:rsidR="004258AC" w:rsidRPr="004258AC" w:rsidRDefault="004258AC" w:rsidP="004258AC">
      <w:pPr>
        <w:numPr>
          <w:ilvl w:val="0"/>
          <w:numId w:val="1"/>
        </w:numPr>
        <w:spacing w:after="120" w:line="276" w:lineRule="auto"/>
        <w:jc w:val="both"/>
        <w:rPr>
          <w:rFonts w:ascii="Calibri" w:hAnsi="Calibri" w:cs="Calibri"/>
          <w:b/>
          <w:bCs/>
          <w:i/>
        </w:rPr>
      </w:pPr>
      <w:r w:rsidRPr="004258AC">
        <w:rPr>
          <w:rFonts w:ascii="Calibri" w:hAnsi="Calibri" w:cs="Calibri"/>
          <w:b/>
          <w:bCs/>
          <w:i/>
        </w:rPr>
        <w:t xml:space="preserve">Cum apreciați evaluarea și integrarea principiilor orizontale (egalitatea între femei și bărbați, nediscriminarea, accesibilitatea, dezvoltarea durabilă, </w:t>
      </w:r>
      <w:proofErr w:type="spellStart"/>
      <w:r w:rsidRPr="004258AC">
        <w:rPr>
          <w:rFonts w:ascii="Calibri" w:hAnsi="Calibri" w:cs="Calibri"/>
          <w:b/>
          <w:bCs/>
          <w:i/>
        </w:rPr>
        <w:t>inclusivitatea</w:t>
      </w:r>
      <w:proofErr w:type="spellEnd"/>
      <w:r w:rsidRPr="004258AC">
        <w:rPr>
          <w:rFonts w:ascii="Calibri" w:hAnsi="Calibri" w:cs="Calibri"/>
          <w:b/>
          <w:bCs/>
          <w:i/>
        </w:rPr>
        <w:t xml:space="preserve">, inclusiv principiul de a nu prejudicia în mod semnificativ) în proiectele selectate? Există și o monitorizare și raportare a modului în care aceste principii sunt efectiv implementate în cadrul proiectelor? </w:t>
      </w:r>
    </w:p>
    <w:p w14:paraId="28FF8EF8"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Integrarea principiilor orizontale a fost tratată ca un element esențial în procesul de evaluare, fiind inclusă sub forma unui criteriu distinct în grila de evaluare a proiectelor. Acest criteriu are caracter eliminatoriu, în sensul că, în cazul în care nu este îndeplinit, proiectul este respins, iar în situația în care este îndeplinit corespunzător, poate primi punctaj maxim.</w:t>
      </w:r>
    </w:p>
    <w:p w14:paraId="6F1C9429"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Evaluarea acestui criteriu se realizează cu implicarea unor experți specializați, în special pe partea de mediu, ceea ce asigură o analiză riguroasă a modului în care proiectele respectă principiile relevante, inclusiv dezvoltarea durabilă, economia circulară și principiul de a nu prejudicia în mod semnificativ.</w:t>
      </w:r>
    </w:p>
    <w:p w14:paraId="366CE174"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La nivelul ghidului solicitantului sunt oferite exemple de măsuri care pot fi implementate pentru a integra aceste principii, însă beneficiarii trebuie să detalieze în mod concret, la nivel de proiect, acțiunile propuse. În practică, proiectele au inclus diferite tipuri de măsuri, cum ar fi soluții de eficientizare a consumului de resurse, optimizarea proceselor prin digitalizare sau integrarea unor elemente specifice economiei circulare.</w:t>
      </w:r>
    </w:p>
    <w:p w14:paraId="0A120306"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În ceea ce privește monitorizarea, respectarea acestor principii este verificată atât în etapa de evaluare, cât și ulterior, în etapa de implementare, prin mecanismele standard de raportare și control. Beneficiarii trebuie să demonstreze implementarea măsurilor asumate, iar acestea pot fi verificate inclusiv prin vizite la fața locului.</w:t>
      </w:r>
    </w:p>
    <w:p w14:paraId="700AB586" w14:textId="77777777" w:rsidR="004258AC" w:rsidRDefault="004258AC" w:rsidP="004258AC">
      <w:pPr>
        <w:pStyle w:val="NormalWeb"/>
        <w:spacing w:before="120" w:beforeAutospacing="0" w:after="120" w:afterAutospacing="0" w:line="276" w:lineRule="auto"/>
        <w:jc w:val="both"/>
        <w:rPr>
          <w:rFonts w:ascii="Calibri" w:hAnsi="Calibri" w:cs="Calibri"/>
          <w:sz w:val="22"/>
          <w:szCs w:val="22"/>
        </w:rPr>
      </w:pPr>
      <w:r w:rsidRPr="00EE1F0B">
        <w:rPr>
          <w:rFonts w:ascii="Calibri" w:hAnsi="Calibri" w:cs="Calibri"/>
          <w:sz w:val="22"/>
          <w:szCs w:val="22"/>
        </w:rPr>
        <w:lastRenderedPageBreak/>
        <w:t>Abordarea adoptată a permis nu doar asigurarea conformității cu cerințele formale, ci și generarea unei valori adăugate la nivelul proiectelor, în special în ceea ce privește integrarea principiilor de economie circulară și eficiență a resurselor.</w:t>
      </w:r>
    </w:p>
    <w:p w14:paraId="65E2C64C"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p>
    <w:p w14:paraId="47DE2BBF" w14:textId="77777777" w:rsidR="004258AC" w:rsidRPr="004258AC" w:rsidRDefault="004258AC" w:rsidP="004258AC">
      <w:pPr>
        <w:numPr>
          <w:ilvl w:val="0"/>
          <w:numId w:val="1"/>
        </w:numPr>
        <w:spacing w:after="120" w:line="276" w:lineRule="auto"/>
        <w:ind w:left="714" w:hanging="357"/>
        <w:jc w:val="both"/>
        <w:rPr>
          <w:rFonts w:ascii="Calibri" w:hAnsi="Calibri" w:cs="Calibri"/>
          <w:b/>
          <w:bCs/>
          <w:i/>
        </w:rPr>
      </w:pPr>
      <w:r w:rsidRPr="004258AC">
        <w:rPr>
          <w:rFonts w:ascii="Calibri" w:hAnsi="Calibri" w:cs="Calibri"/>
          <w:b/>
          <w:bCs/>
          <w:i/>
        </w:rPr>
        <w:t>Orice alte elemente / sugestii / opinii suplimentare</w:t>
      </w:r>
    </w:p>
    <w:p w14:paraId="31412BEF"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Din experiența implementării acestui apel, se evidențiază o serie de lecții relevante pentru viitoarele intervenții în domeniul digitalizării.</w:t>
      </w:r>
    </w:p>
    <w:p w14:paraId="2C3F38BB"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 xml:space="preserve">În primul rând, s-a constatat că există </w:t>
      </w:r>
      <w:r w:rsidRPr="00EE1F0B">
        <w:rPr>
          <w:rStyle w:val="Strong"/>
          <w:rFonts w:ascii="Calibri" w:eastAsiaTheme="majorEastAsia" w:hAnsi="Calibri" w:cs="Calibri"/>
          <w:b w:val="0"/>
          <w:bCs w:val="0"/>
          <w:sz w:val="22"/>
          <w:szCs w:val="22"/>
        </w:rPr>
        <w:t>două categorii distincte de beneficiari</w:t>
      </w:r>
      <w:r w:rsidRPr="00EE1F0B">
        <w:rPr>
          <w:rFonts w:ascii="Calibri" w:hAnsi="Calibri" w:cs="Calibri"/>
          <w:sz w:val="22"/>
          <w:szCs w:val="22"/>
        </w:rPr>
        <w:t>: pe de o parte, companii deja avansate din punct de vedere digital, care au depășit etapa soluțiilor de bază (ex. website, aplicații simple) și care au nevoie de investiții mai complexe, adaptate unui nivel ridicat de maturitate digitală; pe de altă parte, companii mici, pentru care digitalizarea proceselor de business nu este întotdeauna o prioritate sau nu se justifică la același nivel, având în vedere dimensiunea și complexitatea redusă a activităților.</w:t>
      </w:r>
    </w:p>
    <w:p w14:paraId="10702DA9"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Această diferență între tipurile de beneficiari arată că o abordare unitară este dificil de aplicat și că, în viitor, ar fi utilă adaptarea intervențiilor în funcție de nivelul de maturitate digitală și de nevoile specifice ale IMM-urilor.</w:t>
      </w:r>
    </w:p>
    <w:p w14:paraId="3A946A10" w14:textId="77777777" w:rsidR="004258AC" w:rsidRPr="00EE1F0B" w:rsidRDefault="004258AC" w:rsidP="004258AC">
      <w:pPr>
        <w:pStyle w:val="NormalWeb"/>
        <w:spacing w:before="120" w:beforeAutospacing="0" w:after="120" w:afterAutospacing="0" w:line="276" w:lineRule="auto"/>
        <w:jc w:val="both"/>
        <w:rPr>
          <w:rFonts w:ascii="Calibri" w:hAnsi="Calibri" w:cs="Calibri"/>
        </w:rPr>
      </w:pPr>
      <w:r w:rsidRPr="00EE1F0B">
        <w:rPr>
          <w:rFonts w:ascii="Calibri" w:hAnsi="Calibri" w:cs="Calibri"/>
          <w:sz w:val="22"/>
          <w:szCs w:val="22"/>
        </w:rPr>
        <w:t>În al doilea rând, experiența acestui apel arată că digitalizarea, tratată ca intervenție de sine stătătoare, poate fi dificil de înțeles și implementat de către beneficiari. În practică, multe companii asociază digitalizarea cu investiții în echipamente sau automatizare, ceea ce a generat confuzii în raport cu obiectivele apelului. În acest context, pentru viitor, ar putea fi mai eficientă integrarea digitalizării într-un cadru mai larg, orientat către creșterea competitivității, în care digitalizarea să fie corelată direct cu rezultate economice, precum eficiența operațională sau productivitatea.</w:t>
      </w:r>
    </w:p>
    <w:p w14:paraId="6AB5AE18" w14:textId="77777777" w:rsidR="004258AC" w:rsidRPr="00EE1F0B" w:rsidRDefault="004258AC" w:rsidP="004258AC">
      <w:pPr>
        <w:jc w:val="both"/>
        <w:rPr>
          <w:rFonts w:ascii="Calibri" w:hAnsi="Calibri" w:cs="Calibri"/>
        </w:rPr>
      </w:pPr>
      <w:r w:rsidRPr="00EE1F0B">
        <w:rPr>
          <w:rFonts w:ascii="Calibri" w:hAnsi="Calibri" w:cs="Calibri"/>
        </w:rPr>
        <w:t xml:space="preserve">De asemenea, s-a evidențiat faptul că, deși interesul pentru finanțare este ridicat, capacitatea beneficiarilor de a dezvolta proiecte bine fundamentate rămâne limitată. Mulți beneficiari s-au bazat pe consultanță externă și au întâmpinat dificultăți în înțelegerea cerințelor apelului, ceea ce indică necesitatea </w:t>
      </w:r>
      <w:r w:rsidRPr="00FB04AD">
        <w:rPr>
          <w:rFonts w:ascii="Calibri" w:hAnsi="Calibri" w:cs="Calibri"/>
        </w:rPr>
        <w:t xml:space="preserve">unor ghiduri și cerințe mai clare și mai ușor de aplicat în practică. </w:t>
      </w:r>
      <w:r w:rsidRPr="00EE1F0B">
        <w:rPr>
          <w:rFonts w:ascii="Calibri" w:hAnsi="Calibri" w:cs="Calibri"/>
        </w:rPr>
        <w:t>În perspectivă, viitoarele intervenții ar trebui să fie mai bine adaptate potențialului regional și nivelului de dezvoltare al IMM-urilor, să permită combinarea digitalizării cu alte tipuri de investiții relevante pentru competitivitate și să vizeze trecerea către un nivel mai avansat de digitalizare, inclusiv prin susținerea unor tehnologii mai complexe.</w:t>
      </w:r>
    </w:p>
    <w:p w14:paraId="48ECE852" w14:textId="77777777" w:rsidR="00124AC8" w:rsidRDefault="00124AC8"/>
    <w:sectPr w:rsidR="00124AC8" w:rsidSect="004258A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B8600" w14:textId="77777777" w:rsidR="00442A76" w:rsidRDefault="00442A76">
      <w:pPr>
        <w:spacing w:after="0" w:line="240" w:lineRule="auto"/>
      </w:pPr>
      <w:r>
        <w:separator/>
      </w:r>
    </w:p>
  </w:endnote>
  <w:endnote w:type="continuationSeparator" w:id="0">
    <w:p w14:paraId="6C426596" w14:textId="77777777" w:rsidR="00442A76" w:rsidRDefault="00442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3CDF6" w14:textId="77777777" w:rsidR="00442A76" w:rsidRDefault="00442A76">
      <w:pPr>
        <w:spacing w:after="0" w:line="240" w:lineRule="auto"/>
      </w:pPr>
      <w:r>
        <w:separator/>
      </w:r>
    </w:p>
  </w:footnote>
  <w:footnote w:type="continuationSeparator" w:id="0">
    <w:p w14:paraId="434E10AC" w14:textId="77777777" w:rsidR="00442A76" w:rsidRDefault="00442A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0EE89" w14:textId="77777777" w:rsidR="004258AC" w:rsidRDefault="004258AC" w:rsidP="00D35605">
    <w:r>
      <w:rPr>
        <w:noProof/>
      </w:rPr>
      <w:drawing>
        <wp:anchor distT="0" distB="0" distL="114300" distR="114300" simplePos="0" relativeHeight="251660288" behindDoc="0" locked="0" layoutInCell="1" allowOverlap="1" wp14:anchorId="4E0605BB" wp14:editId="5816AA2E">
          <wp:simplePos x="0" y="0"/>
          <wp:positionH relativeFrom="margin">
            <wp:align>center</wp:align>
          </wp:positionH>
          <wp:positionV relativeFrom="paragraph">
            <wp:posOffset>-160020</wp:posOffset>
          </wp:positionV>
          <wp:extent cx="6502400" cy="716280"/>
          <wp:effectExtent l="0" t="0" r="0" b="0"/>
          <wp:wrapSquare wrapText="bothSides"/>
          <wp:docPr id="2116549882" name="Imagine 1" descr="A blue and white logo&#10;&#10;AI-generated content may be incorrect.">
            <a:extLst xmlns:a="http://schemas.openxmlformats.org/drawingml/2006/main">
              <a:ext uri="{FF2B5EF4-FFF2-40B4-BE49-F238E27FC236}">
                <a16:creationId xmlns:a16="http://schemas.microsoft.com/office/drawing/2014/main" id="{09FD3282-4AEC-4FB2-A0B4-6A09DBB3AB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502400" cy="71628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88B78FB" wp14:editId="19AD1FF6">
          <wp:simplePos x="0" y="0"/>
          <wp:positionH relativeFrom="margin">
            <wp:align>center</wp:align>
          </wp:positionH>
          <wp:positionV relativeFrom="paragraph">
            <wp:posOffset>-160020</wp:posOffset>
          </wp:positionV>
          <wp:extent cx="6502400" cy="716280"/>
          <wp:effectExtent l="0" t="0" r="0" b="0"/>
          <wp:wrapSquare wrapText="bothSides"/>
          <wp:docPr id="527527437"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502400" cy="7162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8663F"/>
    <w:multiLevelType w:val="multilevel"/>
    <w:tmpl w:val="9308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541C0D"/>
    <w:multiLevelType w:val="multilevel"/>
    <w:tmpl w:val="93B0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9251A8"/>
    <w:multiLevelType w:val="multilevel"/>
    <w:tmpl w:val="CC64B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2F58CE"/>
    <w:multiLevelType w:val="multilevel"/>
    <w:tmpl w:val="5676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272A00"/>
    <w:multiLevelType w:val="multilevel"/>
    <w:tmpl w:val="22D22B5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6F1DD9"/>
    <w:multiLevelType w:val="multilevel"/>
    <w:tmpl w:val="673C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574E05"/>
    <w:multiLevelType w:val="hybridMultilevel"/>
    <w:tmpl w:val="215C20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F72912"/>
    <w:multiLevelType w:val="hybridMultilevel"/>
    <w:tmpl w:val="DC1A74EE"/>
    <w:lvl w:ilvl="0" w:tplc="04090001">
      <w:start w:val="1"/>
      <w:numFmt w:val="bullet"/>
      <w:lvlText w:val=""/>
      <w:lvlJc w:val="left"/>
      <w:pPr>
        <w:ind w:left="1440" w:hanging="360"/>
      </w:pPr>
      <w:rPr>
        <w:rFonts w:ascii="Symbol" w:hAnsi="Symbol" w:hint="default"/>
      </w:rPr>
    </w:lvl>
    <w:lvl w:ilvl="1" w:tplc="629C7A98">
      <w:numFmt w:val="bullet"/>
      <w:lvlText w:val="-"/>
      <w:lvlJc w:val="left"/>
      <w:pPr>
        <w:ind w:left="2160" w:hanging="360"/>
      </w:pPr>
      <w:rPr>
        <w:rFonts w:ascii="Calibri" w:eastAsiaTheme="minorEastAsia"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21963823">
    <w:abstractNumId w:val="6"/>
  </w:num>
  <w:num w:numId="2" w16cid:durableId="232085138">
    <w:abstractNumId w:val="2"/>
  </w:num>
  <w:num w:numId="3" w16cid:durableId="811750686">
    <w:abstractNumId w:val="4"/>
  </w:num>
  <w:num w:numId="4" w16cid:durableId="1670937054">
    <w:abstractNumId w:val="7"/>
  </w:num>
  <w:num w:numId="5" w16cid:durableId="1756974570">
    <w:abstractNumId w:val="5"/>
  </w:num>
  <w:num w:numId="6" w16cid:durableId="732385696">
    <w:abstractNumId w:val="0"/>
  </w:num>
  <w:num w:numId="7" w16cid:durableId="1787655493">
    <w:abstractNumId w:val="3"/>
  </w:num>
  <w:num w:numId="8" w16cid:durableId="1147164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8AC"/>
    <w:rsid w:val="000A0626"/>
    <w:rsid w:val="000F3882"/>
    <w:rsid w:val="00124AC8"/>
    <w:rsid w:val="0017426C"/>
    <w:rsid w:val="001A186F"/>
    <w:rsid w:val="001A60A7"/>
    <w:rsid w:val="00235FE0"/>
    <w:rsid w:val="002E7642"/>
    <w:rsid w:val="004258AC"/>
    <w:rsid w:val="00442A76"/>
    <w:rsid w:val="00675CFB"/>
    <w:rsid w:val="00681835"/>
    <w:rsid w:val="007552C9"/>
    <w:rsid w:val="007B0512"/>
    <w:rsid w:val="00936867"/>
    <w:rsid w:val="00A40DE9"/>
    <w:rsid w:val="00A57F7A"/>
    <w:rsid w:val="00B3466A"/>
    <w:rsid w:val="00C22AA1"/>
    <w:rsid w:val="00D46A10"/>
    <w:rsid w:val="00DA37EE"/>
    <w:rsid w:val="00F12618"/>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6BBE3"/>
  <w15:chartTrackingRefBased/>
  <w15:docId w15:val="{793E01C2-3563-4896-8206-291682E1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8AC"/>
  </w:style>
  <w:style w:type="paragraph" w:styleId="Heading1">
    <w:name w:val="heading 1"/>
    <w:basedOn w:val="Normal"/>
    <w:next w:val="Normal"/>
    <w:link w:val="Heading1Char"/>
    <w:uiPriority w:val="9"/>
    <w:qFormat/>
    <w:rsid w:val="004258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58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58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58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58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58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58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58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58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8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58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58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58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58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58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58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58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58AC"/>
    <w:rPr>
      <w:rFonts w:eastAsiaTheme="majorEastAsia" w:cstheme="majorBidi"/>
      <w:color w:val="272727" w:themeColor="text1" w:themeTint="D8"/>
    </w:rPr>
  </w:style>
  <w:style w:type="paragraph" w:styleId="Title">
    <w:name w:val="Title"/>
    <w:basedOn w:val="Normal"/>
    <w:next w:val="Normal"/>
    <w:link w:val="TitleChar"/>
    <w:uiPriority w:val="10"/>
    <w:qFormat/>
    <w:rsid w:val="004258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58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58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58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58AC"/>
    <w:pPr>
      <w:spacing w:before="160"/>
      <w:jc w:val="center"/>
    </w:pPr>
    <w:rPr>
      <w:i/>
      <w:iCs/>
      <w:color w:val="404040" w:themeColor="text1" w:themeTint="BF"/>
    </w:rPr>
  </w:style>
  <w:style w:type="character" w:customStyle="1" w:styleId="QuoteChar">
    <w:name w:val="Quote Char"/>
    <w:basedOn w:val="DefaultParagraphFont"/>
    <w:link w:val="Quote"/>
    <w:uiPriority w:val="29"/>
    <w:rsid w:val="004258AC"/>
    <w:rPr>
      <w:i/>
      <w:iCs/>
      <w:color w:val="404040" w:themeColor="text1" w:themeTint="BF"/>
    </w:rPr>
  </w:style>
  <w:style w:type="paragraph" w:styleId="ListParagraph">
    <w:name w:val="List Paragraph"/>
    <w:basedOn w:val="Normal"/>
    <w:uiPriority w:val="34"/>
    <w:qFormat/>
    <w:rsid w:val="004258AC"/>
    <w:pPr>
      <w:ind w:left="720"/>
      <w:contextualSpacing/>
    </w:pPr>
  </w:style>
  <w:style w:type="character" w:styleId="IntenseEmphasis">
    <w:name w:val="Intense Emphasis"/>
    <w:basedOn w:val="DefaultParagraphFont"/>
    <w:uiPriority w:val="21"/>
    <w:qFormat/>
    <w:rsid w:val="004258AC"/>
    <w:rPr>
      <w:i/>
      <w:iCs/>
      <w:color w:val="0F4761" w:themeColor="accent1" w:themeShade="BF"/>
    </w:rPr>
  </w:style>
  <w:style w:type="paragraph" w:styleId="IntenseQuote">
    <w:name w:val="Intense Quote"/>
    <w:basedOn w:val="Normal"/>
    <w:next w:val="Normal"/>
    <w:link w:val="IntenseQuoteChar"/>
    <w:uiPriority w:val="30"/>
    <w:qFormat/>
    <w:rsid w:val="004258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58AC"/>
    <w:rPr>
      <w:i/>
      <w:iCs/>
      <w:color w:val="0F4761" w:themeColor="accent1" w:themeShade="BF"/>
    </w:rPr>
  </w:style>
  <w:style w:type="character" w:styleId="IntenseReference">
    <w:name w:val="Intense Reference"/>
    <w:basedOn w:val="DefaultParagraphFont"/>
    <w:uiPriority w:val="32"/>
    <w:qFormat/>
    <w:rsid w:val="004258AC"/>
    <w:rPr>
      <w:b/>
      <w:bCs/>
      <w:smallCaps/>
      <w:color w:val="0F4761" w:themeColor="accent1" w:themeShade="BF"/>
      <w:spacing w:val="5"/>
    </w:rPr>
  </w:style>
  <w:style w:type="paragraph" w:styleId="NormalWeb">
    <w:name w:val="Normal (Web)"/>
    <w:basedOn w:val="Normal"/>
    <w:uiPriority w:val="99"/>
    <w:unhideWhenUsed/>
    <w:rsid w:val="004258AC"/>
    <w:pPr>
      <w:spacing w:before="100" w:beforeAutospacing="1" w:after="100" w:afterAutospacing="1" w:line="240" w:lineRule="auto"/>
    </w:pPr>
    <w:rPr>
      <w:rFonts w:ascii="Times New Roman" w:eastAsia="Times New Roman" w:hAnsi="Times New Roman" w:cs="Times New Roman"/>
      <w:kern w:val="0"/>
      <w:sz w:val="24"/>
      <w:szCs w:val="24"/>
      <w:lang w:eastAsia="ro-RO"/>
      <w14:ligatures w14:val="none"/>
    </w:rPr>
  </w:style>
  <w:style w:type="character" w:styleId="CommentReference">
    <w:name w:val="annotation reference"/>
    <w:basedOn w:val="DefaultParagraphFont"/>
    <w:uiPriority w:val="99"/>
    <w:semiHidden/>
    <w:unhideWhenUsed/>
    <w:rsid w:val="004258AC"/>
    <w:rPr>
      <w:sz w:val="16"/>
      <w:szCs w:val="16"/>
    </w:rPr>
  </w:style>
  <w:style w:type="character" w:styleId="Strong">
    <w:name w:val="Strong"/>
    <w:basedOn w:val="DefaultParagraphFont"/>
    <w:uiPriority w:val="22"/>
    <w:qFormat/>
    <w:rsid w:val="004258AC"/>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table" w:styleId="TableGridLight">
    <w:name w:val="Grid Table Light"/>
    <w:basedOn w:val="TableNormal"/>
    <w:uiPriority w:val="40"/>
    <w:rsid w:val="00F126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1">
    <w:name w:val="Grid Table 2 Accent 1"/>
    <w:basedOn w:val="TableNormal"/>
    <w:uiPriority w:val="47"/>
    <w:rsid w:val="00C22AA1"/>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6818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852A1-6E9C-4736-AF23-D09521C4D6DB}">
  <ds:schemaRefs>
    <ds:schemaRef ds:uri="http://schemas.microsoft.com/sharepoint/v3/contenttype/forms"/>
  </ds:schemaRefs>
</ds:datastoreItem>
</file>

<file path=customXml/itemProps2.xml><?xml version="1.0" encoding="utf-8"?>
<ds:datastoreItem xmlns:ds="http://schemas.openxmlformats.org/officeDocument/2006/customXml" ds:itemID="{FC6CF520-8183-4F6E-B6DA-106A07404CF3}">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customXml/itemProps3.xml><?xml version="1.0" encoding="utf-8"?>
<ds:datastoreItem xmlns:ds="http://schemas.openxmlformats.org/officeDocument/2006/customXml" ds:itemID="{6E6C5951-F1FB-4FE6-A029-A1D1E284B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0c86-7a3b-4424-96c0-9042325e933e"/>
    <ds:schemaRef ds:uri="3c71c543-0606-45f6-aeaf-a6cf58cec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4129</Words>
  <Characters>23536</Characters>
  <Application>Microsoft Office Word</Application>
  <DocSecurity>0</DocSecurity>
  <Lines>196</Lines>
  <Paragraphs>55</Paragraphs>
  <ScaleCrop>false</ScaleCrop>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Suditu</dc:creator>
  <cp:keywords/>
  <dc:description/>
  <cp:lastModifiedBy>Cristina Neacsu</cp:lastModifiedBy>
  <cp:revision>15</cp:revision>
  <dcterms:created xsi:type="dcterms:W3CDTF">2026-04-30T12:14:00Z</dcterms:created>
  <dcterms:modified xsi:type="dcterms:W3CDTF">2026-05-22T11:17:00Z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